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B08C" w14:textId="361E5E3E" w:rsidR="00561476" w:rsidRPr="009A13CB" w:rsidRDefault="002104F7" w:rsidP="00561476">
      <w:pPr>
        <w:jc w:val="center"/>
        <w:rPr>
          <w:b/>
          <w:sz w:val="36"/>
          <w:szCs w:val="36"/>
        </w:rPr>
      </w:pPr>
      <w:r>
        <w:rPr>
          <w:b/>
          <w:noProof/>
          <w:sz w:val="36"/>
          <w:szCs w:val="36"/>
        </w:rPr>
        <w:drawing>
          <wp:inline distT="0" distB="0" distL="0" distR="0" wp14:anchorId="2CC025B9" wp14:editId="6570DEC0">
            <wp:extent cx="3714750"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371725"/>
                    </a:xfrm>
                    <a:prstGeom prst="rect">
                      <a:avLst/>
                    </a:prstGeom>
                    <a:noFill/>
                    <a:ln>
                      <a:noFill/>
                    </a:ln>
                  </pic:spPr>
                </pic:pic>
              </a:graphicData>
            </a:graphic>
          </wp:inline>
        </w:drawing>
      </w:r>
    </w:p>
    <w:p w14:paraId="1B6DB32B" w14:textId="77777777" w:rsidR="00561476" w:rsidRPr="009A13CB" w:rsidRDefault="00561476" w:rsidP="00561476">
      <w:pPr>
        <w:jc w:val="center"/>
        <w:rPr>
          <w:b/>
          <w:sz w:val="36"/>
          <w:szCs w:val="36"/>
          <w:lang w:val="en-US"/>
        </w:rPr>
      </w:pPr>
    </w:p>
    <w:p w14:paraId="5A7F36F6" w14:textId="77777777" w:rsidR="000A4DD6" w:rsidRPr="009A13CB" w:rsidRDefault="000A4DD6" w:rsidP="00561476">
      <w:pPr>
        <w:jc w:val="center"/>
        <w:rPr>
          <w:b/>
          <w:sz w:val="36"/>
          <w:szCs w:val="36"/>
          <w:lang w:val="en-US"/>
        </w:rPr>
      </w:pPr>
    </w:p>
    <w:p w14:paraId="5D6C5A00" w14:textId="77777777" w:rsidR="000A4DD6" w:rsidRPr="009A13CB" w:rsidRDefault="000A4DD6" w:rsidP="00561476">
      <w:pPr>
        <w:jc w:val="center"/>
        <w:rPr>
          <w:b/>
          <w:sz w:val="36"/>
          <w:szCs w:val="36"/>
          <w:lang w:val="en-US"/>
        </w:rPr>
      </w:pPr>
    </w:p>
    <w:p w14:paraId="20C59BA7" w14:textId="77777777" w:rsidR="000A4DD6" w:rsidRPr="009A13CB" w:rsidRDefault="000A4DD6" w:rsidP="00561476">
      <w:pPr>
        <w:jc w:val="center"/>
        <w:rPr>
          <w:b/>
          <w:sz w:val="36"/>
          <w:szCs w:val="36"/>
          <w:lang w:val="en-US"/>
        </w:rPr>
      </w:pPr>
    </w:p>
    <w:p w14:paraId="57F10D7D" w14:textId="77777777" w:rsidR="00561476" w:rsidRPr="009A13CB" w:rsidRDefault="00561476" w:rsidP="00561476">
      <w:pPr>
        <w:tabs>
          <w:tab w:val="left" w:pos="5204"/>
        </w:tabs>
        <w:jc w:val="left"/>
        <w:rPr>
          <w:b/>
          <w:sz w:val="36"/>
          <w:szCs w:val="36"/>
        </w:rPr>
      </w:pPr>
      <w:r w:rsidRPr="009A13CB">
        <w:rPr>
          <w:b/>
          <w:sz w:val="36"/>
          <w:szCs w:val="36"/>
        </w:rPr>
        <w:tab/>
      </w:r>
    </w:p>
    <w:p w14:paraId="559F5A9D" w14:textId="77777777" w:rsidR="00561476" w:rsidRPr="009A13CB" w:rsidRDefault="00561476" w:rsidP="00561476">
      <w:pPr>
        <w:jc w:val="center"/>
        <w:rPr>
          <w:b/>
          <w:sz w:val="36"/>
          <w:szCs w:val="36"/>
        </w:rPr>
      </w:pPr>
    </w:p>
    <w:p w14:paraId="5D640995" w14:textId="77777777" w:rsidR="00561476" w:rsidRPr="009A13CB" w:rsidRDefault="00CB76D2" w:rsidP="00561476">
      <w:pPr>
        <w:jc w:val="center"/>
        <w:rPr>
          <w:b/>
          <w:sz w:val="48"/>
          <w:szCs w:val="48"/>
        </w:rPr>
      </w:pPr>
      <w:bookmarkStart w:id="0" w:name="_Toc226196784"/>
      <w:bookmarkStart w:id="1" w:name="_Toc226197203"/>
      <w:r w:rsidRPr="009A13CB">
        <w:rPr>
          <w:b/>
          <w:sz w:val="48"/>
          <w:szCs w:val="48"/>
        </w:rPr>
        <w:t>М</w:t>
      </w:r>
      <w:r w:rsidR="00561476" w:rsidRPr="009A13CB">
        <w:rPr>
          <w:b/>
          <w:sz w:val="48"/>
          <w:szCs w:val="48"/>
        </w:rPr>
        <w:t>ониторинг СМИ</w:t>
      </w:r>
      <w:bookmarkEnd w:id="0"/>
      <w:bookmarkEnd w:id="1"/>
      <w:r w:rsidR="00561476" w:rsidRPr="009A13CB">
        <w:rPr>
          <w:b/>
          <w:sz w:val="48"/>
          <w:szCs w:val="48"/>
        </w:rPr>
        <w:t xml:space="preserve"> РФ</w:t>
      </w:r>
    </w:p>
    <w:p w14:paraId="61D07D15" w14:textId="77777777" w:rsidR="00561476" w:rsidRPr="009A13CB" w:rsidRDefault="00561476" w:rsidP="00561476">
      <w:pPr>
        <w:jc w:val="center"/>
        <w:rPr>
          <w:b/>
          <w:sz w:val="48"/>
          <w:szCs w:val="48"/>
        </w:rPr>
      </w:pPr>
      <w:bookmarkStart w:id="2" w:name="_Toc226196785"/>
      <w:bookmarkStart w:id="3" w:name="_Toc226197204"/>
      <w:r w:rsidRPr="009A13CB">
        <w:rPr>
          <w:b/>
          <w:sz w:val="48"/>
          <w:szCs w:val="48"/>
        </w:rPr>
        <w:t>по пенсионной тематике</w:t>
      </w:r>
      <w:bookmarkEnd w:id="2"/>
      <w:bookmarkEnd w:id="3"/>
    </w:p>
    <w:p w14:paraId="165B744F" w14:textId="77777777" w:rsidR="008B6D1B" w:rsidRPr="009A13CB" w:rsidRDefault="008B6D1B" w:rsidP="00C70A20">
      <w:pPr>
        <w:jc w:val="center"/>
        <w:rPr>
          <w:b/>
          <w:sz w:val="48"/>
          <w:szCs w:val="48"/>
        </w:rPr>
      </w:pPr>
    </w:p>
    <w:p w14:paraId="4D89C0D5" w14:textId="77777777" w:rsidR="007D6FE5" w:rsidRPr="009A13CB" w:rsidRDefault="007D6FE5" w:rsidP="00C70A20">
      <w:pPr>
        <w:jc w:val="center"/>
        <w:rPr>
          <w:b/>
          <w:sz w:val="36"/>
          <w:szCs w:val="36"/>
        </w:rPr>
      </w:pPr>
      <w:r w:rsidRPr="009A13CB">
        <w:rPr>
          <w:b/>
          <w:sz w:val="36"/>
          <w:szCs w:val="36"/>
        </w:rPr>
        <w:t xml:space="preserve"> </w:t>
      </w:r>
    </w:p>
    <w:p w14:paraId="38B785D1" w14:textId="77777777" w:rsidR="00C70A20" w:rsidRPr="009A13CB" w:rsidRDefault="00A234DB" w:rsidP="00C70A20">
      <w:pPr>
        <w:jc w:val="center"/>
        <w:rPr>
          <w:b/>
          <w:sz w:val="40"/>
          <w:szCs w:val="40"/>
        </w:rPr>
      </w:pPr>
      <w:r w:rsidRPr="009A13CB">
        <w:rPr>
          <w:b/>
          <w:sz w:val="40"/>
          <w:szCs w:val="40"/>
          <w:lang w:val="en-US"/>
        </w:rPr>
        <w:t>1</w:t>
      </w:r>
      <w:r w:rsidR="002B2911" w:rsidRPr="009A13CB">
        <w:rPr>
          <w:b/>
          <w:sz w:val="40"/>
          <w:szCs w:val="40"/>
          <w:lang w:val="en-US"/>
        </w:rPr>
        <w:t>5</w:t>
      </w:r>
      <w:r w:rsidR="00CB6B64" w:rsidRPr="009A13CB">
        <w:rPr>
          <w:b/>
          <w:sz w:val="40"/>
          <w:szCs w:val="40"/>
        </w:rPr>
        <w:t>.</w:t>
      </w:r>
      <w:r w:rsidR="00FA6219" w:rsidRPr="009A13CB">
        <w:rPr>
          <w:b/>
          <w:sz w:val="40"/>
          <w:szCs w:val="40"/>
          <w:lang w:val="en-US"/>
        </w:rPr>
        <w:t>10</w:t>
      </w:r>
      <w:r w:rsidR="000214CF" w:rsidRPr="009A13CB">
        <w:rPr>
          <w:b/>
          <w:sz w:val="40"/>
          <w:szCs w:val="40"/>
        </w:rPr>
        <w:t>.</w:t>
      </w:r>
      <w:r w:rsidR="007D6FE5" w:rsidRPr="009A13CB">
        <w:rPr>
          <w:b/>
          <w:sz w:val="40"/>
          <w:szCs w:val="40"/>
        </w:rPr>
        <w:t>20</w:t>
      </w:r>
      <w:r w:rsidR="00EB57E7" w:rsidRPr="009A13CB">
        <w:rPr>
          <w:b/>
          <w:sz w:val="40"/>
          <w:szCs w:val="40"/>
        </w:rPr>
        <w:t>2</w:t>
      </w:r>
      <w:r w:rsidR="00C8666E" w:rsidRPr="009A13CB">
        <w:rPr>
          <w:b/>
          <w:sz w:val="40"/>
          <w:szCs w:val="40"/>
        </w:rPr>
        <w:t>5</w:t>
      </w:r>
      <w:r w:rsidR="00C70A20" w:rsidRPr="009A13CB">
        <w:rPr>
          <w:b/>
          <w:sz w:val="40"/>
          <w:szCs w:val="40"/>
        </w:rPr>
        <w:t xml:space="preserve"> г</w:t>
      </w:r>
      <w:r w:rsidR="007D6FE5" w:rsidRPr="009A13CB">
        <w:rPr>
          <w:b/>
          <w:sz w:val="40"/>
          <w:szCs w:val="40"/>
        </w:rPr>
        <w:t>.</w:t>
      </w:r>
    </w:p>
    <w:p w14:paraId="739585FA" w14:textId="77777777" w:rsidR="007D6FE5" w:rsidRPr="009A13CB" w:rsidRDefault="007D6FE5" w:rsidP="000C1A46">
      <w:pPr>
        <w:jc w:val="center"/>
        <w:rPr>
          <w:b/>
          <w:sz w:val="40"/>
          <w:szCs w:val="40"/>
        </w:rPr>
      </w:pPr>
    </w:p>
    <w:p w14:paraId="4A41CCF8" w14:textId="77777777" w:rsidR="00C16C6D" w:rsidRPr="009A13CB" w:rsidRDefault="00C16C6D" w:rsidP="000C1A46">
      <w:pPr>
        <w:jc w:val="center"/>
        <w:rPr>
          <w:b/>
          <w:sz w:val="40"/>
          <w:szCs w:val="40"/>
        </w:rPr>
      </w:pPr>
    </w:p>
    <w:p w14:paraId="59611764" w14:textId="77777777" w:rsidR="00C70A20" w:rsidRPr="009A13CB" w:rsidRDefault="00C70A20" w:rsidP="000C1A46">
      <w:pPr>
        <w:jc w:val="center"/>
        <w:rPr>
          <w:b/>
          <w:sz w:val="40"/>
          <w:szCs w:val="40"/>
        </w:rPr>
      </w:pPr>
    </w:p>
    <w:p w14:paraId="7CCB343C" w14:textId="77777777" w:rsidR="00C70A20" w:rsidRPr="009A13CB" w:rsidRDefault="00C70A20" w:rsidP="000C1A46">
      <w:pPr>
        <w:jc w:val="center"/>
      </w:pPr>
    </w:p>
    <w:p w14:paraId="1A9FEAFE" w14:textId="77777777" w:rsidR="00CB76D2" w:rsidRPr="009A13CB" w:rsidRDefault="00CB76D2" w:rsidP="000C1A46">
      <w:pPr>
        <w:jc w:val="center"/>
        <w:rPr>
          <w:b/>
          <w:sz w:val="40"/>
          <w:szCs w:val="40"/>
        </w:rPr>
      </w:pPr>
    </w:p>
    <w:p w14:paraId="0406DC3B" w14:textId="77777777" w:rsidR="009D66A1" w:rsidRPr="009A13CB" w:rsidRDefault="009B23FE" w:rsidP="009B23FE">
      <w:pPr>
        <w:pStyle w:val="10"/>
        <w:jc w:val="center"/>
      </w:pPr>
      <w:r w:rsidRPr="009A13CB">
        <w:br w:type="page"/>
      </w:r>
      <w:bookmarkStart w:id="4" w:name="_Toc396864626"/>
      <w:bookmarkStart w:id="5" w:name="_Toc211407256"/>
      <w:r w:rsidR="009D79CC" w:rsidRPr="009A13CB">
        <w:lastRenderedPageBreak/>
        <w:t>Те</w:t>
      </w:r>
      <w:r w:rsidR="009D66A1" w:rsidRPr="009A13CB">
        <w:t>мы</w:t>
      </w:r>
      <w:r w:rsidR="009D66A1" w:rsidRPr="009A13CB">
        <w:rPr>
          <w:rFonts w:ascii="Arial Rounded MT Bold" w:hAnsi="Arial Rounded MT Bold"/>
        </w:rPr>
        <w:t xml:space="preserve"> </w:t>
      </w:r>
      <w:r w:rsidR="009D66A1" w:rsidRPr="009A13CB">
        <w:t>дня</w:t>
      </w:r>
      <w:bookmarkEnd w:id="4"/>
      <w:bookmarkEnd w:id="5"/>
    </w:p>
    <w:p w14:paraId="163B81A1" w14:textId="77777777" w:rsidR="00A1463C" w:rsidRPr="009A13CB" w:rsidRDefault="004A4C9F" w:rsidP="00676D5F">
      <w:pPr>
        <w:numPr>
          <w:ilvl w:val="0"/>
          <w:numId w:val="25"/>
        </w:numPr>
        <w:rPr>
          <w:i/>
        </w:rPr>
      </w:pPr>
      <w:r w:rsidRPr="009A13CB">
        <w:rPr>
          <w:i/>
        </w:rPr>
        <w:t xml:space="preserve">Национальная ассоциация участников фондового рынка (НАУФОР) направила в Банк России комментарии к проекту «Основных направлений развития финансового рынка Российской Федерации на 2026 год и период 2027 и 2028 годов». «РБК Инвестиции «изучили ряд предложений профучастников и направили запрос в ЦБ. В пресс-службе мегарегулятора ответили, что Банк России завершил обсуждение проекта документа на 2026-2028 годы, </w:t>
      </w:r>
      <w:hyperlink w:anchor="a1" w:history="1">
        <w:r w:rsidRPr="009A13CB">
          <w:rPr>
            <w:rStyle w:val="a3"/>
            <w:i/>
          </w:rPr>
          <w:t>сообщает «РБК Инвестиции»</w:t>
        </w:r>
      </w:hyperlink>
    </w:p>
    <w:p w14:paraId="03E8A7D4" w14:textId="77777777" w:rsidR="004A4C9F" w:rsidRPr="009A13CB" w:rsidRDefault="004A4C9F" w:rsidP="00676D5F">
      <w:pPr>
        <w:numPr>
          <w:ilvl w:val="0"/>
          <w:numId w:val="25"/>
        </w:numPr>
        <w:rPr>
          <w:i/>
        </w:rPr>
      </w:pPr>
      <w:r w:rsidRPr="009A13CB">
        <w:rPr>
          <w:i/>
        </w:rPr>
        <w:t xml:space="preserve">Минэкономики предлагает ограничить ответственность товарищей-вкладчиков по общим налоговым обязательствам, что позволит негосударственным пенсионным фондам (НПФ) участвовать в договорах ИТ. Расширяется перечень допущенных к участию лиц - теперь к товариществам смогут присоединиться физические лица, объединения без образования юрлица и некоммерческие организации. Законопроект предусматривает создание нового типа структуры - инвестиционного финансового товарищества - для привлечения средств институциональных инвесторов в прямые и венчурные проекты, </w:t>
      </w:r>
      <w:hyperlink w:anchor="a2" w:history="1">
        <w:r w:rsidRPr="009A13CB">
          <w:rPr>
            <w:rStyle w:val="a3"/>
            <w:i/>
          </w:rPr>
          <w:t>пишет Inc.Russia</w:t>
        </w:r>
      </w:hyperlink>
    </w:p>
    <w:p w14:paraId="0F7B152F" w14:textId="77777777" w:rsidR="004A4C9F" w:rsidRPr="009A13CB" w:rsidRDefault="004A4C9F" w:rsidP="00676D5F">
      <w:pPr>
        <w:numPr>
          <w:ilvl w:val="0"/>
          <w:numId w:val="25"/>
        </w:numPr>
        <w:rPr>
          <w:i/>
        </w:rPr>
      </w:pPr>
      <w:r w:rsidRPr="009A13CB">
        <w:rPr>
          <w:i/>
        </w:rPr>
        <w:t xml:space="preserve">Олег Мошляк назначен на должность генерального директора негосударственного пенсионного фонда (НПФ) «БУДУЩЕЕ» с 11 октября 2025 года. Его кандидатура была одобрена Банком России. Основные задачи Олега Мошляка будут включать стратегическое и оперативное управление фондом после его реорганизации, консолидацию активов присоединенных НПФ, а также разработку новых продуктов и развитие цифровой инфраструктуры, </w:t>
      </w:r>
      <w:hyperlink w:anchor="a3" w:history="1">
        <w:r w:rsidRPr="009A13CB">
          <w:rPr>
            <w:rStyle w:val="a3"/>
            <w:i/>
          </w:rPr>
          <w:t>передает «Банковское обозрение»</w:t>
        </w:r>
      </w:hyperlink>
    </w:p>
    <w:p w14:paraId="7FE86325" w14:textId="77777777" w:rsidR="004A4C9F" w:rsidRPr="009A13CB" w:rsidRDefault="004A4C9F" w:rsidP="00676D5F">
      <w:pPr>
        <w:numPr>
          <w:ilvl w:val="0"/>
          <w:numId w:val="25"/>
        </w:numPr>
        <w:rPr>
          <w:i/>
        </w:rPr>
      </w:pPr>
      <w:r w:rsidRPr="009A13CB">
        <w:rPr>
          <w:i/>
        </w:rPr>
        <w:t>С 2023 года фонд совместно с Ассоциацией «НП РТС» и Советом финансового рынка реализует стипендиальную программу «Инвестиции в будущее». 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 «Инвестиции в Будущее» — это не только поддержка талантливых студентов, но и вклад в формирование кадрового потенциала для всей финансовой отрасли</w:t>
      </w:r>
      <w:r w:rsidR="008068E1" w:rsidRPr="009A13CB">
        <w:rPr>
          <w:i/>
        </w:rPr>
        <w:t xml:space="preserve">, </w:t>
      </w:r>
      <w:hyperlink w:anchor="a4" w:history="1">
        <w:r w:rsidR="008068E1" w:rsidRPr="009A13CB">
          <w:rPr>
            <w:rStyle w:val="a3"/>
            <w:i/>
          </w:rPr>
          <w:t>сообщает</w:t>
        </w:r>
        <w:r w:rsidRPr="009A13CB">
          <w:rPr>
            <w:rStyle w:val="a3"/>
            <w:i/>
          </w:rPr>
          <w:t xml:space="preserve"> Ugra News</w:t>
        </w:r>
      </w:hyperlink>
    </w:p>
    <w:p w14:paraId="11306FB1" w14:textId="77777777" w:rsidR="00167B81" w:rsidRPr="009A13CB" w:rsidRDefault="00167B81" w:rsidP="00676D5F">
      <w:pPr>
        <w:numPr>
          <w:ilvl w:val="0"/>
          <w:numId w:val="25"/>
        </w:numPr>
        <w:rPr>
          <w:i/>
        </w:rPr>
      </w:pPr>
      <w:r w:rsidRPr="009A13CB">
        <w:rPr>
          <w:i/>
        </w:rPr>
        <w:t xml:space="preserve">Больше 230 тысяч договоров заключили жители регионов присутствия Сибирского банка Сбера в рамках программы долгосрочных сбережений (ПДС) в первые девять месяцев 2025 года. Это в 3,3 раза больше, чем за аналогичный период прошлого года, когда программа стартовала в России, приводят данные аналитики Сбера. Активнее других участниками ПДС в этом году становятся жители Кемеровской области, а также Красноярского и Алтайского краёв, </w:t>
      </w:r>
      <w:hyperlink w:anchor="a5" w:history="1">
        <w:r w:rsidRPr="009A6921">
          <w:rPr>
            <w:rStyle w:val="a3"/>
            <w:i/>
          </w:rPr>
          <w:t>пишет НИА</w:t>
        </w:r>
        <w:r w:rsidR="009A6921" w:rsidRPr="009A6921">
          <w:rPr>
            <w:u w:val="single"/>
          </w:rPr>
          <w:t xml:space="preserve"> «</w:t>
        </w:r>
        <w:r w:rsidR="009A6921" w:rsidRPr="009A6921">
          <w:rPr>
            <w:rStyle w:val="a3"/>
            <w:i/>
          </w:rPr>
          <w:t>Красноярск</w:t>
        </w:r>
        <w:r w:rsidR="009A13CB" w:rsidRPr="009A6921">
          <w:rPr>
            <w:rStyle w:val="a3"/>
            <w:i/>
          </w:rPr>
          <w:t>»</w:t>
        </w:r>
      </w:hyperlink>
    </w:p>
    <w:p w14:paraId="0A39867C" w14:textId="77777777" w:rsidR="004A4C9F" w:rsidRPr="009A13CB" w:rsidRDefault="008068E1" w:rsidP="00676D5F">
      <w:pPr>
        <w:numPr>
          <w:ilvl w:val="0"/>
          <w:numId w:val="25"/>
        </w:numPr>
        <w:rPr>
          <w:i/>
        </w:rPr>
      </w:pPr>
      <w:r w:rsidRPr="009A13CB">
        <w:rPr>
          <w:i/>
        </w:rPr>
        <w:t xml:space="preserve">По итогам девяти месяцев 2025 г. доходы от размещения ВЭБ.РФ пенсионных накоплений граждан составили 329,9 млрд руб. по расширенному портфелю и 6,17 млрд руб. по портфелю государственных ценных бумаг. Об этом сообщил «Ведомостям» представитель госкорпорации. Доходность ВЭБ.РФ находится на рекордном уровне. Показатель в годовом выражении достиг 18,73% по </w:t>
      </w:r>
      <w:r w:rsidRPr="009A13CB">
        <w:rPr>
          <w:i/>
        </w:rPr>
        <w:lastRenderedPageBreak/>
        <w:t xml:space="preserve">расширенному портфелю и 17,53% по портфелю государственных бумаг, </w:t>
      </w:r>
      <w:hyperlink w:anchor="a6" w:history="1">
        <w:r w:rsidRPr="009A13CB">
          <w:rPr>
            <w:rStyle w:val="a3"/>
            <w:i/>
          </w:rPr>
          <w:t>передает газета «Ведомости»</w:t>
        </w:r>
      </w:hyperlink>
    </w:p>
    <w:p w14:paraId="5BE90AD4" w14:textId="77777777" w:rsidR="008068E1" w:rsidRPr="009A13CB" w:rsidRDefault="008068E1" w:rsidP="00676D5F">
      <w:pPr>
        <w:numPr>
          <w:ilvl w:val="0"/>
          <w:numId w:val="25"/>
        </w:numPr>
        <w:rPr>
          <w:i/>
        </w:rPr>
      </w:pPr>
      <w:r w:rsidRPr="009A13CB">
        <w:rPr>
          <w:i/>
        </w:rPr>
        <w:t xml:space="preserve">Думский комитет по бюджету и налогам во вторник рекомендовал Госдуме принять в первом чтении законопроект о бюджете Фонда пенсионного и социального страхования Российской Федерации (Соцфонда России) на 2026 год и на плановый период 2027 и 2028 годов, сообщили РИА Новости в комитете. Документ внесен правительством РФ в рамках бюджетного пакета. Он предусматривает утверждение бюджета фонда на 2026 год по доходам в сумме 19,086 триллиона рублей (8,1% к ВВП), по расходам - 18,748 триллиона (8% к ВВП), </w:t>
      </w:r>
      <w:hyperlink w:anchor="a7" w:history="1">
        <w:r w:rsidRPr="009A13CB">
          <w:rPr>
            <w:rStyle w:val="a3"/>
            <w:i/>
          </w:rPr>
          <w:t>сообщает РИА Новости</w:t>
        </w:r>
      </w:hyperlink>
    </w:p>
    <w:p w14:paraId="1651414F" w14:textId="77777777" w:rsidR="00940029" w:rsidRPr="009A13CB" w:rsidRDefault="009D79CC" w:rsidP="00940029">
      <w:pPr>
        <w:pStyle w:val="10"/>
        <w:jc w:val="center"/>
      </w:pPr>
      <w:bookmarkStart w:id="6" w:name="_Toc173015209"/>
      <w:bookmarkStart w:id="7" w:name="_Toc211407257"/>
      <w:r w:rsidRPr="009A13CB">
        <w:t>Ци</w:t>
      </w:r>
      <w:r w:rsidR="00940029" w:rsidRPr="009A13CB">
        <w:t>таты дня</w:t>
      </w:r>
      <w:bookmarkEnd w:id="6"/>
      <w:bookmarkEnd w:id="7"/>
    </w:p>
    <w:p w14:paraId="46432274" w14:textId="77777777" w:rsidR="00676D5F" w:rsidRPr="009A13CB" w:rsidRDefault="00576717" w:rsidP="003B3BAA">
      <w:pPr>
        <w:numPr>
          <w:ilvl w:val="0"/>
          <w:numId w:val="27"/>
        </w:numPr>
        <w:rPr>
          <w:i/>
        </w:rPr>
      </w:pPr>
      <w:r w:rsidRPr="009A13CB">
        <w:rPr>
          <w:i/>
        </w:rPr>
        <w:t>Сергей Беляков, президент НАПФ: «Это демонстрация серьезного намерения государства (обеспечить увеличение доли долгосрочных инвестиций в общей структуре сбережений граждан до 40% - ред.) сделать управление личным капиталом привычным делом для каждого россиянина. Особое внимание уделяется вовлечению семей в процессы долгосрочного инвестирования. Ведь именно семья представляет собой основной экономический субъект общества, который нуждается в гарантиях стабильности и безопасного будущего. В связи с этим разрабатываются новые финансовые решения для семей — не только по программе долгосрочных сбережений (ПДС), но и по индивидуальным инвестиционным счетам (ИИС) и программам добровольного пенсионного страхования. Финансовые инструменты, в которые будут интегрированы семейные опции, позволят россиянам с детьми копить проще и быстрее. Благодаря таким мерам забота о будущем станет не роскошью, а привычкой»</w:t>
      </w:r>
    </w:p>
    <w:p w14:paraId="188DA32B" w14:textId="77777777" w:rsidR="00576717" w:rsidRPr="009A13CB" w:rsidRDefault="009A13CB" w:rsidP="003B3BAA">
      <w:pPr>
        <w:numPr>
          <w:ilvl w:val="0"/>
          <w:numId w:val="27"/>
        </w:numPr>
        <w:rPr>
          <w:i/>
        </w:rPr>
      </w:pPr>
      <w:r w:rsidRPr="009A13CB">
        <w:rPr>
          <w:i/>
        </w:rPr>
        <w:t xml:space="preserve">Сергей Беляков, президент НАПФ: </w:t>
      </w:r>
      <w:r w:rsidR="00576717" w:rsidRPr="009A13CB">
        <w:rPr>
          <w:i/>
        </w:rPr>
        <w:t>«Можно с уверенностью сказать, что поставленная Президентом задача увеличить объемы привлеченных средств до уровня 1% от ВВП к 2026 году реально выполнима. К обозначенному сроку прогнозируемый объем взносов в ПДС может достичь 2,3 триллиона рублей. С учетом текущей динамики, к 2030 году денег в ПДС может оказаться в два раза больше — около 4,4 триллиона рублей. Не исключаю, что при оптимистичном сценарии этот показатель может даже утроиться»</w:t>
      </w:r>
    </w:p>
    <w:p w14:paraId="0CB97919" w14:textId="77777777" w:rsidR="009A13CB" w:rsidRPr="009A13CB" w:rsidRDefault="009A13CB" w:rsidP="003B3BAA">
      <w:pPr>
        <w:numPr>
          <w:ilvl w:val="0"/>
          <w:numId w:val="27"/>
        </w:numPr>
        <w:rPr>
          <w:i/>
        </w:rPr>
      </w:pPr>
      <w:r w:rsidRPr="009A13CB">
        <w:rPr>
          <w:i/>
        </w:rPr>
        <w:t>Дмитрий Солнцев, председатель Сибирского банка Сбера: «Программа долгосрочных сбережений актуальна в любом возрасте — она позволяет заранее сформировать финансовую подушку безопасности, либо получить прибавку к пенсии, когда она уже не за горами. Мы благодарим сибиряков за активное участие в программе»</w:t>
      </w:r>
    </w:p>
    <w:p w14:paraId="42676AB4" w14:textId="77777777" w:rsidR="00A0290C" w:rsidRPr="009A13C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A13CB">
        <w:rPr>
          <w:u w:val="single"/>
        </w:rPr>
        <w:lastRenderedPageBreak/>
        <w:t>ОГЛАВЛЕНИЕ</w:t>
      </w:r>
    </w:p>
    <w:p w14:paraId="4C2EECE9" w14:textId="1418E578" w:rsidR="00242D52" w:rsidRDefault="00474409">
      <w:pPr>
        <w:pStyle w:val="12"/>
        <w:tabs>
          <w:tab w:val="right" w:leader="dot" w:pos="9061"/>
        </w:tabs>
        <w:rPr>
          <w:rFonts w:asciiTheme="minorHAnsi" w:eastAsiaTheme="minorEastAsia" w:hAnsiTheme="minorHAnsi" w:cstheme="minorBidi"/>
          <w:b w:val="0"/>
          <w:noProof/>
          <w:kern w:val="2"/>
          <w:sz w:val="24"/>
          <w14:ligatures w14:val="standardContextual"/>
        </w:rPr>
      </w:pPr>
      <w:r w:rsidRPr="009A13CB">
        <w:rPr>
          <w:caps/>
        </w:rPr>
        <w:fldChar w:fldCharType="begin"/>
      </w:r>
      <w:r w:rsidR="00310633" w:rsidRPr="009A13CB">
        <w:rPr>
          <w:caps/>
        </w:rPr>
        <w:instrText xml:space="preserve"> TOC \o "1-5" \h \z \u </w:instrText>
      </w:r>
      <w:r w:rsidRPr="009A13CB">
        <w:rPr>
          <w:caps/>
        </w:rPr>
        <w:fldChar w:fldCharType="separate"/>
      </w:r>
      <w:hyperlink w:anchor="_Toc211407256" w:history="1">
        <w:r w:rsidR="00242D52" w:rsidRPr="00D16801">
          <w:rPr>
            <w:rStyle w:val="a3"/>
            <w:noProof/>
          </w:rPr>
          <w:t>Темы</w:t>
        </w:r>
        <w:r w:rsidR="00242D52" w:rsidRPr="00D16801">
          <w:rPr>
            <w:rStyle w:val="a3"/>
            <w:rFonts w:ascii="Arial Rounded MT Bold" w:hAnsi="Arial Rounded MT Bold"/>
            <w:noProof/>
          </w:rPr>
          <w:t xml:space="preserve"> </w:t>
        </w:r>
        <w:r w:rsidR="00242D52" w:rsidRPr="00D16801">
          <w:rPr>
            <w:rStyle w:val="a3"/>
            <w:noProof/>
          </w:rPr>
          <w:t>дня</w:t>
        </w:r>
        <w:r w:rsidR="00242D52">
          <w:rPr>
            <w:noProof/>
            <w:webHidden/>
          </w:rPr>
          <w:tab/>
        </w:r>
        <w:r w:rsidR="00242D52">
          <w:rPr>
            <w:noProof/>
            <w:webHidden/>
          </w:rPr>
          <w:fldChar w:fldCharType="begin"/>
        </w:r>
        <w:r w:rsidR="00242D52">
          <w:rPr>
            <w:noProof/>
            <w:webHidden/>
          </w:rPr>
          <w:instrText xml:space="preserve"> PAGEREF _Toc211407256 \h </w:instrText>
        </w:r>
        <w:r w:rsidR="00242D52">
          <w:rPr>
            <w:noProof/>
            <w:webHidden/>
          </w:rPr>
        </w:r>
        <w:r w:rsidR="00242D52">
          <w:rPr>
            <w:noProof/>
            <w:webHidden/>
          </w:rPr>
          <w:fldChar w:fldCharType="separate"/>
        </w:r>
        <w:r w:rsidR="00DB3B69">
          <w:rPr>
            <w:noProof/>
            <w:webHidden/>
          </w:rPr>
          <w:t>2</w:t>
        </w:r>
        <w:r w:rsidR="00242D52">
          <w:rPr>
            <w:noProof/>
            <w:webHidden/>
          </w:rPr>
          <w:fldChar w:fldCharType="end"/>
        </w:r>
      </w:hyperlink>
    </w:p>
    <w:p w14:paraId="3F4377F1" w14:textId="13DE4CE5"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257" w:history="1">
        <w:r w:rsidRPr="00D16801">
          <w:rPr>
            <w:rStyle w:val="a3"/>
            <w:noProof/>
          </w:rPr>
          <w:t>Цитаты дня</w:t>
        </w:r>
        <w:r>
          <w:rPr>
            <w:noProof/>
            <w:webHidden/>
          </w:rPr>
          <w:tab/>
        </w:r>
        <w:r>
          <w:rPr>
            <w:noProof/>
            <w:webHidden/>
          </w:rPr>
          <w:fldChar w:fldCharType="begin"/>
        </w:r>
        <w:r>
          <w:rPr>
            <w:noProof/>
            <w:webHidden/>
          </w:rPr>
          <w:instrText xml:space="preserve"> PAGEREF _Toc211407257 \h </w:instrText>
        </w:r>
        <w:r>
          <w:rPr>
            <w:noProof/>
            <w:webHidden/>
          </w:rPr>
        </w:r>
        <w:r>
          <w:rPr>
            <w:noProof/>
            <w:webHidden/>
          </w:rPr>
          <w:fldChar w:fldCharType="separate"/>
        </w:r>
        <w:r w:rsidR="00DB3B69">
          <w:rPr>
            <w:noProof/>
            <w:webHidden/>
          </w:rPr>
          <w:t>3</w:t>
        </w:r>
        <w:r>
          <w:rPr>
            <w:noProof/>
            <w:webHidden/>
          </w:rPr>
          <w:fldChar w:fldCharType="end"/>
        </w:r>
      </w:hyperlink>
    </w:p>
    <w:p w14:paraId="1A5D3577" w14:textId="6075DD6E"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258" w:history="1">
        <w:r w:rsidRPr="00D16801">
          <w:rPr>
            <w:rStyle w:val="a3"/>
            <w:noProof/>
          </w:rPr>
          <w:t>НОВОСТИ ПЕНСИОННОЙ ОТРАСЛИ</w:t>
        </w:r>
        <w:r>
          <w:rPr>
            <w:noProof/>
            <w:webHidden/>
          </w:rPr>
          <w:tab/>
        </w:r>
        <w:r>
          <w:rPr>
            <w:noProof/>
            <w:webHidden/>
          </w:rPr>
          <w:fldChar w:fldCharType="begin"/>
        </w:r>
        <w:r>
          <w:rPr>
            <w:noProof/>
            <w:webHidden/>
          </w:rPr>
          <w:instrText xml:space="preserve"> PAGEREF _Toc211407258 \h </w:instrText>
        </w:r>
        <w:r>
          <w:rPr>
            <w:noProof/>
            <w:webHidden/>
          </w:rPr>
        </w:r>
        <w:r>
          <w:rPr>
            <w:noProof/>
            <w:webHidden/>
          </w:rPr>
          <w:fldChar w:fldCharType="separate"/>
        </w:r>
        <w:r w:rsidR="00DB3B69">
          <w:rPr>
            <w:noProof/>
            <w:webHidden/>
          </w:rPr>
          <w:t>15</w:t>
        </w:r>
        <w:r>
          <w:rPr>
            <w:noProof/>
            <w:webHidden/>
          </w:rPr>
          <w:fldChar w:fldCharType="end"/>
        </w:r>
      </w:hyperlink>
    </w:p>
    <w:p w14:paraId="04D8D2B4" w14:textId="76EAC4B0"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259" w:history="1">
        <w:r w:rsidRPr="00D16801">
          <w:rPr>
            <w:rStyle w:val="a3"/>
            <w:noProof/>
          </w:rPr>
          <w:t>Новости отрасли НПФ</w:t>
        </w:r>
        <w:r>
          <w:rPr>
            <w:noProof/>
            <w:webHidden/>
          </w:rPr>
          <w:tab/>
        </w:r>
        <w:r>
          <w:rPr>
            <w:noProof/>
            <w:webHidden/>
          </w:rPr>
          <w:fldChar w:fldCharType="begin"/>
        </w:r>
        <w:r>
          <w:rPr>
            <w:noProof/>
            <w:webHidden/>
          </w:rPr>
          <w:instrText xml:space="preserve"> PAGEREF _Toc211407259 \h </w:instrText>
        </w:r>
        <w:r>
          <w:rPr>
            <w:noProof/>
            <w:webHidden/>
          </w:rPr>
        </w:r>
        <w:r>
          <w:rPr>
            <w:noProof/>
            <w:webHidden/>
          </w:rPr>
          <w:fldChar w:fldCharType="separate"/>
        </w:r>
        <w:r w:rsidR="00DB3B69">
          <w:rPr>
            <w:noProof/>
            <w:webHidden/>
          </w:rPr>
          <w:t>15</w:t>
        </w:r>
        <w:r>
          <w:rPr>
            <w:noProof/>
            <w:webHidden/>
          </w:rPr>
          <w:fldChar w:fldCharType="end"/>
        </w:r>
      </w:hyperlink>
    </w:p>
    <w:p w14:paraId="0D17E6E9" w14:textId="3D0CC1CF"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60" w:history="1">
        <w:r w:rsidRPr="00D16801">
          <w:rPr>
            <w:rStyle w:val="a3"/>
            <w:noProof/>
          </w:rPr>
          <w:t>РБК Инвестиции, 14.10.2025, Профучастники направили в ЦБ предложения по реформированию ИИС и ПИФ</w:t>
        </w:r>
        <w:r>
          <w:rPr>
            <w:noProof/>
            <w:webHidden/>
          </w:rPr>
          <w:tab/>
        </w:r>
        <w:r>
          <w:rPr>
            <w:noProof/>
            <w:webHidden/>
          </w:rPr>
          <w:fldChar w:fldCharType="begin"/>
        </w:r>
        <w:r>
          <w:rPr>
            <w:noProof/>
            <w:webHidden/>
          </w:rPr>
          <w:instrText xml:space="preserve"> PAGEREF _Toc211407260 \h </w:instrText>
        </w:r>
        <w:r>
          <w:rPr>
            <w:noProof/>
            <w:webHidden/>
          </w:rPr>
        </w:r>
        <w:r>
          <w:rPr>
            <w:noProof/>
            <w:webHidden/>
          </w:rPr>
          <w:fldChar w:fldCharType="separate"/>
        </w:r>
        <w:r w:rsidR="00DB3B69">
          <w:rPr>
            <w:noProof/>
            <w:webHidden/>
          </w:rPr>
          <w:t>15</w:t>
        </w:r>
        <w:r>
          <w:rPr>
            <w:noProof/>
            <w:webHidden/>
          </w:rPr>
          <w:fldChar w:fldCharType="end"/>
        </w:r>
      </w:hyperlink>
    </w:p>
    <w:p w14:paraId="69022FDD" w14:textId="556DBF3E" w:rsidR="00242D52" w:rsidRDefault="00242D52">
      <w:pPr>
        <w:pStyle w:val="31"/>
        <w:rPr>
          <w:rFonts w:asciiTheme="minorHAnsi" w:eastAsiaTheme="minorEastAsia" w:hAnsiTheme="minorHAnsi" w:cstheme="minorBidi"/>
          <w:kern w:val="2"/>
          <w14:ligatures w14:val="standardContextual"/>
        </w:rPr>
      </w:pPr>
      <w:hyperlink w:anchor="_Toc211407261" w:history="1">
        <w:r w:rsidRPr="00D16801">
          <w:rPr>
            <w:rStyle w:val="a3"/>
          </w:rPr>
          <w:t>Профучастники настаивают на ограничении срока ИИС-3 пятью годами, а для ИИС-ПИФ - тремя. Эти и другие меры были предложены ЦБ от НАУФОР для повышения привлекательности долгосрочных инвестиций.</w:t>
        </w:r>
        <w:r>
          <w:rPr>
            <w:webHidden/>
          </w:rPr>
          <w:tab/>
        </w:r>
        <w:r>
          <w:rPr>
            <w:webHidden/>
          </w:rPr>
          <w:fldChar w:fldCharType="begin"/>
        </w:r>
        <w:r>
          <w:rPr>
            <w:webHidden/>
          </w:rPr>
          <w:instrText xml:space="preserve"> PAGEREF _Toc211407261 \h </w:instrText>
        </w:r>
        <w:r>
          <w:rPr>
            <w:webHidden/>
          </w:rPr>
        </w:r>
        <w:r>
          <w:rPr>
            <w:webHidden/>
          </w:rPr>
          <w:fldChar w:fldCharType="separate"/>
        </w:r>
        <w:r w:rsidR="00DB3B69">
          <w:rPr>
            <w:webHidden/>
          </w:rPr>
          <w:t>15</w:t>
        </w:r>
        <w:r>
          <w:rPr>
            <w:webHidden/>
          </w:rPr>
          <w:fldChar w:fldCharType="end"/>
        </w:r>
      </w:hyperlink>
    </w:p>
    <w:p w14:paraId="13F32C78" w14:textId="591E44C1"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62" w:history="1">
        <w:r w:rsidRPr="00D16801">
          <w:rPr>
            <w:rStyle w:val="a3"/>
            <w:noProof/>
          </w:rPr>
          <w:t>Inc.Russia, 14.10.2025, Пенсионные фонды смогут инвестировать в стартапы после реформы инвесттовариществ</w:t>
        </w:r>
        <w:r>
          <w:rPr>
            <w:noProof/>
            <w:webHidden/>
          </w:rPr>
          <w:tab/>
        </w:r>
        <w:r>
          <w:rPr>
            <w:noProof/>
            <w:webHidden/>
          </w:rPr>
          <w:fldChar w:fldCharType="begin"/>
        </w:r>
        <w:r>
          <w:rPr>
            <w:noProof/>
            <w:webHidden/>
          </w:rPr>
          <w:instrText xml:space="preserve"> PAGEREF _Toc211407262 \h </w:instrText>
        </w:r>
        <w:r>
          <w:rPr>
            <w:noProof/>
            <w:webHidden/>
          </w:rPr>
        </w:r>
        <w:r>
          <w:rPr>
            <w:noProof/>
            <w:webHidden/>
          </w:rPr>
          <w:fldChar w:fldCharType="separate"/>
        </w:r>
        <w:r w:rsidR="00DB3B69">
          <w:rPr>
            <w:noProof/>
            <w:webHidden/>
          </w:rPr>
          <w:t>18</w:t>
        </w:r>
        <w:r>
          <w:rPr>
            <w:noProof/>
            <w:webHidden/>
          </w:rPr>
          <w:fldChar w:fldCharType="end"/>
        </w:r>
      </w:hyperlink>
    </w:p>
    <w:p w14:paraId="72FDC2BE" w14:textId="39A4968A" w:rsidR="00242D52" w:rsidRDefault="00242D52">
      <w:pPr>
        <w:pStyle w:val="31"/>
        <w:rPr>
          <w:rFonts w:asciiTheme="minorHAnsi" w:eastAsiaTheme="minorEastAsia" w:hAnsiTheme="minorHAnsi" w:cstheme="minorBidi"/>
          <w:kern w:val="2"/>
          <w14:ligatures w14:val="standardContextual"/>
        </w:rPr>
      </w:pPr>
      <w:hyperlink w:anchor="_Toc211407263" w:history="1">
        <w:r w:rsidRPr="00D16801">
          <w:rPr>
            <w:rStyle w:val="a3"/>
          </w:rPr>
          <w:t>Правительственная комиссия по законопроектной деятельности 13 октября одобрила поправки к законам об инвестиционном товариществе и о нотариате, сообщили «Коммерсанту» в секретариате вице-премьера Дмитрия Григоренко. Изменения направлены на превращение малоиспользуемого механизма инвесттовариществ (ИТ) в действующий инструмент финансирования технологичных секторов экономики.</w:t>
        </w:r>
        <w:r>
          <w:rPr>
            <w:webHidden/>
          </w:rPr>
          <w:tab/>
        </w:r>
        <w:r>
          <w:rPr>
            <w:webHidden/>
          </w:rPr>
          <w:fldChar w:fldCharType="begin"/>
        </w:r>
        <w:r>
          <w:rPr>
            <w:webHidden/>
          </w:rPr>
          <w:instrText xml:space="preserve"> PAGEREF _Toc211407263 \h </w:instrText>
        </w:r>
        <w:r>
          <w:rPr>
            <w:webHidden/>
          </w:rPr>
        </w:r>
        <w:r>
          <w:rPr>
            <w:webHidden/>
          </w:rPr>
          <w:fldChar w:fldCharType="separate"/>
        </w:r>
        <w:r w:rsidR="00DB3B69">
          <w:rPr>
            <w:webHidden/>
          </w:rPr>
          <w:t>18</w:t>
        </w:r>
        <w:r>
          <w:rPr>
            <w:webHidden/>
          </w:rPr>
          <w:fldChar w:fldCharType="end"/>
        </w:r>
      </w:hyperlink>
    </w:p>
    <w:p w14:paraId="0C24FA59" w14:textId="1B9C1E96"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64" w:history="1">
        <w:r w:rsidRPr="00D16801">
          <w:rPr>
            <w:rStyle w:val="a3"/>
            <w:noProof/>
          </w:rPr>
          <w:t>Frank Media, 14.10.2025, Олег Мошляк назначен генеральным директором объединенного НПФ «Будущее»</w:t>
        </w:r>
        <w:r>
          <w:rPr>
            <w:noProof/>
            <w:webHidden/>
          </w:rPr>
          <w:tab/>
        </w:r>
        <w:r>
          <w:rPr>
            <w:noProof/>
            <w:webHidden/>
          </w:rPr>
          <w:fldChar w:fldCharType="begin"/>
        </w:r>
        <w:r>
          <w:rPr>
            <w:noProof/>
            <w:webHidden/>
          </w:rPr>
          <w:instrText xml:space="preserve"> PAGEREF _Toc211407264 \h </w:instrText>
        </w:r>
        <w:r>
          <w:rPr>
            <w:noProof/>
            <w:webHidden/>
          </w:rPr>
        </w:r>
        <w:r>
          <w:rPr>
            <w:noProof/>
            <w:webHidden/>
          </w:rPr>
          <w:fldChar w:fldCharType="separate"/>
        </w:r>
        <w:r w:rsidR="00DB3B69">
          <w:rPr>
            <w:noProof/>
            <w:webHidden/>
          </w:rPr>
          <w:t>19</w:t>
        </w:r>
        <w:r>
          <w:rPr>
            <w:noProof/>
            <w:webHidden/>
          </w:rPr>
          <w:fldChar w:fldCharType="end"/>
        </w:r>
      </w:hyperlink>
    </w:p>
    <w:p w14:paraId="01A4DD9C" w14:textId="01DF5D14" w:rsidR="00242D52" w:rsidRDefault="00242D52">
      <w:pPr>
        <w:pStyle w:val="31"/>
        <w:rPr>
          <w:rFonts w:asciiTheme="minorHAnsi" w:eastAsiaTheme="minorEastAsia" w:hAnsiTheme="minorHAnsi" w:cstheme="minorBidi"/>
          <w:kern w:val="2"/>
          <w14:ligatures w14:val="standardContextual"/>
        </w:rPr>
      </w:pPr>
      <w:hyperlink w:anchor="_Toc211407265" w:history="1">
        <w:r w:rsidRPr="00D16801">
          <w:rPr>
            <w:rStyle w:val="a3"/>
          </w:rPr>
          <w:t>Генеральным директором негосударственного пенсионного фонда (НПФ) «Будущее» с 11 октября 2025 года назначен Олег Мошляк. Его кандидатура согласована Банком России, говорится в сообщении компании.</w:t>
        </w:r>
        <w:r>
          <w:rPr>
            <w:webHidden/>
          </w:rPr>
          <w:tab/>
        </w:r>
        <w:r>
          <w:rPr>
            <w:webHidden/>
          </w:rPr>
          <w:fldChar w:fldCharType="begin"/>
        </w:r>
        <w:r>
          <w:rPr>
            <w:webHidden/>
          </w:rPr>
          <w:instrText xml:space="preserve"> PAGEREF _Toc211407265 \h </w:instrText>
        </w:r>
        <w:r>
          <w:rPr>
            <w:webHidden/>
          </w:rPr>
        </w:r>
        <w:r>
          <w:rPr>
            <w:webHidden/>
          </w:rPr>
          <w:fldChar w:fldCharType="separate"/>
        </w:r>
        <w:r w:rsidR="00DB3B69">
          <w:rPr>
            <w:webHidden/>
          </w:rPr>
          <w:t>19</w:t>
        </w:r>
        <w:r>
          <w:rPr>
            <w:webHidden/>
          </w:rPr>
          <w:fldChar w:fldCharType="end"/>
        </w:r>
      </w:hyperlink>
    </w:p>
    <w:p w14:paraId="2CD662C5" w14:textId="08D3285F"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66" w:history="1">
        <w:r w:rsidRPr="00D16801">
          <w:rPr>
            <w:rStyle w:val="a3"/>
            <w:noProof/>
          </w:rPr>
          <w:t>Банковское обозрение, 14.10.2025, Олег Мошляк назначен генеральным директором НПФ «БУДУЩЕЕ»</w:t>
        </w:r>
        <w:r>
          <w:rPr>
            <w:noProof/>
            <w:webHidden/>
          </w:rPr>
          <w:tab/>
        </w:r>
        <w:r>
          <w:rPr>
            <w:noProof/>
            <w:webHidden/>
          </w:rPr>
          <w:fldChar w:fldCharType="begin"/>
        </w:r>
        <w:r>
          <w:rPr>
            <w:noProof/>
            <w:webHidden/>
          </w:rPr>
          <w:instrText xml:space="preserve"> PAGEREF _Toc211407266 \h </w:instrText>
        </w:r>
        <w:r>
          <w:rPr>
            <w:noProof/>
            <w:webHidden/>
          </w:rPr>
        </w:r>
        <w:r>
          <w:rPr>
            <w:noProof/>
            <w:webHidden/>
          </w:rPr>
          <w:fldChar w:fldCharType="separate"/>
        </w:r>
        <w:r w:rsidR="00DB3B69">
          <w:rPr>
            <w:noProof/>
            <w:webHidden/>
          </w:rPr>
          <w:t>20</w:t>
        </w:r>
        <w:r>
          <w:rPr>
            <w:noProof/>
            <w:webHidden/>
          </w:rPr>
          <w:fldChar w:fldCharType="end"/>
        </w:r>
      </w:hyperlink>
    </w:p>
    <w:p w14:paraId="3797E2C7" w14:textId="1EE769A7" w:rsidR="00242D52" w:rsidRDefault="00242D52">
      <w:pPr>
        <w:pStyle w:val="31"/>
        <w:rPr>
          <w:rFonts w:asciiTheme="minorHAnsi" w:eastAsiaTheme="minorEastAsia" w:hAnsiTheme="minorHAnsi" w:cstheme="minorBidi"/>
          <w:kern w:val="2"/>
          <w14:ligatures w14:val="standardContextual"/>
        </w:rPr>
      </w:pPr>
      <w:hyperlink w:anchor="_Toc211407267" w:history="1">
        <w:r w:rsidRPr="00D16801">
          <w:rPr>
            <w:rStyle w:val="a3"/>
          </w:rPr>
          <w:t>Олег Мошляк назначен на должность генерального директора негосударственного пенсионного фонда (НПФ) «БУДУЩЕЕ» с 11 октября 2025 года. Его кандидатура была одобрена Банком России.</w:t>
        </w:r>
        <w:r>
          <w:rPr>
            <w:webHidden/>
          </w:rPr>
          <w:tab/>
        </w:r>
        <w:r>
          <w:rPr>
            <w:webHidden/>
          </w:rPr>
          <w:fldChar w:fldCharType="begin"/>
        </w:r>
        <w:r>
          <w:rPr>
            <w:webHidden/>
          </w:rPr>
          <w:instrText xml:space="preserve"> PAGEREF _Toc211407267 \h </w:instrText>
        </w:r>
        <w:r>
          <w:rPr>
            <w:webHidden/>
          </w:rPr>
        </w:r>
        <w:r>
          <w:rPr>
            <w:webHidden/>
          </w:rPr>
          <w:fldChar w:fldCharType="separate"/>
        </w:r>
        <w:r w:rsidR="00DB3B69">
          <w:rPr>
            <w:webHidden/>
          </w:rPr>
          <w:t>20</w:t>
        </w:r>
        <w:r>
          <w:rPr>
            <w:webHidden/>
          </w:rPr>
          <w:fldChar w:fldCharType="end"/>
        </w:r>
      </w:hyperlink>
    </w:p>
    <w:p w14:paraId="58E3CF03" w14:textId="06038FD2"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68" w:history="1">
        <w:r w:rsidRPr="00D16801">
          <w:rPr>
            <w:rStyle w:val="a3"/>
            <w:noProof/>
          </w:rPr>
          <w:t>Ugra News, 14.10.2025, Третий год Ханты-Мансийский НПФ становится учредителем стипендии по программе «Инвестиции в будущее»</w:t>
        </w:r>
        <w:r>
          <w:rPr>
            <w:noProof/>
            <w:webHidden/>
          </w:rPr>
          <w:tab/>
        </w:r>
        <w:r>
          <w:rPr>
            <w:noProof/>
            <w:webHidden/>
          </w:rPr>
          <w:fldChar w:fldCharType="begin"/>
        </w:r>
        <w:r>
          <w:rPr>
            <w:noProof/>
            <w:webHidden/>
          </w:rPr>
          <w:instrText xml:space="preserve"> PAGEREF _Toc211407268 \h </w:instrText>
        </w:r>
        <w:r>
          <w:rPr>
            <w:noProof/>
            <w:webHidden/>
          </w:rPr>
        </w:r>
        <w:r>
          <w:rPr>
            <w:noProof/>
            <w:webHidden/>
          </w:rPr>
          <w:fldChar w:fldCharType="separate"/>
        </w:r>
        <w:r w:rsidR="00DB3B69">
          <w:rPr>
            <w:noProof/>
            <w:webHidden/>
          </w:rPr>
          <w:t>20</w:t>
        </w:r>
        <w:r>
          <w:rPr>
            <w:noProof/>
            <w:webHidden/>
          </w:rPr>
          <w:fldChar w:fldCharType="end"/>
        </w:r>
      </w:hyperlink>
    </w:p>
    <w:p w14:paraId="368978A9" w14:textId="1590F8E0" w:rsidR="00242D52" w:rsidRDefault="00242D52">
      <w:pPr>
        <w:pStyle w:val="31"/>
        <w:rPr>
          <w:rFonts w:asciiTheme="minorHAnsi" w:eastAsiaTheme="minorEastAsia" w:hAnsiTheme="minorHAnsi" w:cstheme="minorBidi"/>
          <w:kern w:val="2"/>
          <w14:ligatures w14:val="standardContextual"/>
        </w:rPr>
      </w:pPr>
      <w:hyperlink w:anchor="_Toc211407269" w:history="1">
        <w:r w:rsidRPr="00D16801">
          <w:rPr>
            <w:rStyle w:val="a3"/>
          </w:rPr>
          <w:t>С 2023 года фонд совместно с Ассоциацией «НП РТС» и Советом финансового рынка реализует стипендиальную программу «Инвестиции в будущее». 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w:t>
        </w:r>
        <w:r>
          <w:rPr>
            <w:webHidden/>
          </w:rPr>
          <w:tab/>
        </w:r>
        <w:r>
          <w:rPr>
            <w:webHidden/>
          </w:rPr>
          <w:fldChar w:fldCharType="begin"/>
        </w:r>
        <w:r>
          <w:rPr>
            <w:webHidden/>
          </w:rPr>
          <w:instrText xml:space="preserve"> PAGEREF _Toc211407269 \h </w:instrText>
        </w:r>
        <w:r>
          <w:rPr>
            <w:webHidden/>
          </w:rPr>
        </w:r>
        <w:r>
          <w:rPr>
            <w:webHidden/>
          </w:rPr>
          <w:fldChar w:fldCharType="separate"/>
        </w:r>
        <w:r w:rsidR="00DB3B69">
          <w:rPr>
            <w:webHidden/>
          </w:rPr>
          <w:t>20</w:t>
        </w:r>
        <w:r>
          <w:rPr>
            <w:webHidden/>
          </w:rPr>
          <w:fldChar w:fldCharType="end"/>
        </w:r>
      </w:hyperlink>
    </w:p>
    <w:p w14:paraId="52E6CBAD" w14:textId="5760A478"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270" w:history="1">
        <w:r w:rsidRPr="00D1680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_Toc211407270 \h </w:instrText>
        </w:r>
        <w:r>
          <w:rPr>
            <w:noProof/>
            <w:webHidden/>
          </w:rPr>
        </w:r>
        <w:r>
          <w:rPr>
            <w:noProof/>
            <w:webHidden/>
          </w:rPr>
          <w:fldChar w:fldCharType="separate"/>
        </w:r>
        <w:r w:rsidR="00DB3B69">
          <w:rPr>
            <w:noProof/>
            <w:webHidden/>
          </w:rPr>
          <w:t>21</w:t>
        </w:r>
        <w:r>
          <w:rPr>
            <w:noProof/>
            <w:webHidden/>
          </w:rPr>
          <w:fldChar w:fldCharType="end"/>
        </w:r>
      </w:hyperlink>
    </w:p>
    <w:p w14:paraId="7B209558" w14:textId="5AD202C0"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71" w:history="1">
        <w:r w:rsidRPr="00D16801">
          <w:rPr>
            <w:rStyle w:val="a3"/>
            <w:noProof/>
          </w:rPr>
          <w:t>Гарант.ру, 14.10.2025, Размер вычета по НДФЛ с семейных долгосрочных сбережений вырастет до 1 млн руб.</w:t>
        </w:r>
        <w:r>
          <w:rPr>
            <w:noProof/>
            <w:webHidden/>
          </w:rPr>
          <w:tab/>
        </w:r>
        <w:r>
          <w:rPr>
            <w:noProof/>
            <w:webHidden/>
          </w:rPr>
          <w:fldChar w:fldCharType="begin"/>
        </w:r>
        <w:r>
          <w:rPr>
            <w:noProof/>
            <w:webHidden/>
          </w:rPr>
          <w:instrText xml:space="preserve"> PAGEREF _Toc211407271 \h </w:instrText>
        </w:r>
        <w:r>
          <w:rPr>
            <w:noProof/>
            <w:webHidden/>
          </w:rPr>
        </w:r>
        <w:r>
          <w:rPr>
            <w:noProof/>
            <w:webHidden/>
          </w:rPr>
          <w:fldChar w:fldCharType="separate"/>
        </w:r>
        <w:r w:rsidR="00DB3B69">
          <w:rPr>
            <w:noProof/>
            <w:webHidden/>
          </w:rPr>
          <w:t>21</w:t>
        </w:r>
        <w:r>
          <w:rPr>
            <w:noProof/>
            <w:webHidden/>
          </w:rPr>
          <w:fldChar w:fldCharType="end"/>
        </w:r>
      </w:hyperlink>
    </w:p>
    <w:p w14:paraId="2C0E4795" w14:textId="022AE5A6" w:rsidR="00242D52" w:rsidRDefault="00242D52">
      <w:pPr>
        <w:pStyle w:val="31"/>
        <w:rPr>
          <w:rFonts w:asciiTheme="minorHAnsi" w:eastAsiaTheme="minorEastAsia" w:hAnsiTheme="minorHAnsi" w:cstheme="minorBidi"/>
          <w:kern w:val="2"/>
          <w14:ligatures w14:val="standardContextual"/>
        </w:rPr>
      </w:pPr>
      <w:hyperlink w:anchor="_Toc211407272" w:history="1">
        <w:r w:rsidRPr="00D16801">
          <w:rPr>
            <w:rStyle w:val="a3"/>
          </w:rPr>
          <w:t>Правительство РФ одобрило подготовленные Минфином России поправки в НК РФ об увеличении налогового вычета по взносам в рамках договоров долгосрочных сбережений (ДДС) с 400 до 500 тыс. руб. на каждого родителя (Информация Минфина России от 10 октября 2025 года).</w:t>
        </w:r>
        <w:r>
          <w:rPr>
            <w:webHidden/>
          </w:rPr>
          <w:tab/>
        </w:r>
        <w:r>
          <w:rPr>
            <w:webHidden/>
          </w:rPr>
          <w:fldChar w:fldCharType="begin"/>
        </w:r>
        <w:r>
          <w:rPr>
            <w:webHidden/>
          </w:rPr>
          <w:instrText xml:space="preserve"> PAGEREF _Toc211407272 \h </w:instrText>
        </w:r>
        <w:r>
          <w:rPr>
            <w:webHidden/>
          </w:rPr>
        </w:r>
        <w:r>
          <w:rPr>
            <w:webHidden/>
          </w:rPr>
          <w:fldChar w:fldCharType="separate"/>
        </w:r>
        <w:r w:rsidR="00DB3B69">
          <w:rPr>
            <w:webHidden/>
          </w:rPr>
          <w:t>21</w:t>
        </w:r>
        <w:r>
          <w:rPr>
            <w:webHidden/>
          </w:rPr>
          <w:fldChar w:fldCharType="end"/>
        </w:r>
      </w:hyperlink>
    </w:p>
    <w:p w14:paraId="3ADCE749" w14:textId="447C08AD"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73" w:history="1">
        <w:r w:rsidRPr="00D16801">
          <w:rPr>
            <w:rStyle w:val="a3"/>
            <w:noProof/>
          </w:rPr>
          <w:t>Ваш Пенсионный Брокер, 14.10.2025, Глава НАПФ Беляков: налоговый вычет по ПДС для семей вырастет до 1 млн рублей</w:t>
        </w:r>
        <w:r>
          <w:rPr>
            <w:noProof/>
            <w:webHidden/>
          </w:rPr>
          <w:tab/>
        </w:r>
        <w:r>
          <w:rPr>
            <w:noProof/>
            <w:webHidden/>
          </w:rPr>
          <w:fldChar w:fldCharType="begin"/>
        </w:r>
        <w:r>
          <w:rPr>
            <w:noProof/>
            <w:webHidden/>
          </w:rPr>
          <w:instrText xml:space="preserve"> PAGEREF _Toc211407273 \h </w:instrText>
        </w:r>
        <w:r>
          <w:rPr>
            <w:noProof/>
            <w:webHidden/>
          </w:rPr>
        </w:r>
        <w:r>
          <w:rPr>
            <w:noProof/>
            <w:webHidden/>
          </w:rPr>
          <w:fldChar w:fldCharType="separate"/>
        </w:r>
        <w:r w:rsidR="00DB3B69">
          <w:rPr>
            <w:noProof/>
            <w:webHidden/>
          </w:rPr>
          <w:t>22</w:t>
        </w:r>
        <w:r>
          <w:rPr>
            <w:noProof/>
            <w:webHidden/>
          </w:rPr>
          <w:fldChar w:fldCharType="end"/>
        </w:r>
      </w:hyperlink>
    </w:p>
    <w:p w14:paraId="47A1B249" w14:textId="09F6BB96" w:rsidR="00242D52" w:rsidRDefault="00242D52">
      <w:pPr>
        <w:pStyle w:val="31"/>
        <w:rPr>
          <w:rFonts w:asciiTheme="minorHAnsi" w:eastAsiaTheme="minorEastAsia" w:hAnsiTheme="minorHAnsi" w:cstheme="minorBidi"/>
          <w:kern w:val="2"/>
          <w14:ligatures w14:val="standardContextual"/>
        </w:rPr>
      </w:pPr>
      <w:hyperlink w:anchor="_Toc211407274" w:history="1">
        <w:r w:rsidRPr="00D16801">
          <w:rPr>
            <w:rStyle w:val="a3"/>
          </w:rPr>
          <w:t>Национальная инициатива «Развитие финансового рынка», реализуемая в рамках проекта «Эффективная и конкурентная экономика», ставит перед собой амбициозную цель — обеспечить увеличение доли долгосрочных инвестиций в общей структуре сбережений граждан до 40%.</w:t>
        </w:r>
        <w:r>
          <w:rPr>
            <w:webHidden/>
          </w:rPr>
          <w:tab/>
        </w:r>
        <w:r>
          <w:rPr>
            <w:webHidden/>
          </w:rPr>
          <w:fldChar w:fldCharType="begin"/>
        </w:r>
        <w:r>
          <w:rPr>
            <w:webHidden/>
          </w:rPr>
          <w:instrText xml:space="preserve"> PAGEREF _Toc211407274 \h </w:instrText>
        </w:r>
        <w:r>
          <w:rPr>
            <w:webHidden/>
          </w:rPr>
        </w:r>
        <w:r>
          <w:rPr>
            <w:webHidden/>
          </w:rPr>
          <w:fldChar w:fldCharType="separate"/>
        </w:r>
        <w:r w:rsidR="00DB3B69">
          <w:rPr>
            <w:webHidden/>
          </w:rPr>
          <w:t>22</w:t>
        </w:r>
        <w:r>
          <w:rPr>
            <w:webHidden/>
          </w:rPr>
          <w:fldChar w:fldCharType="end"/>
        </w:r>
      </w:hyperlink>
    </w:p>
    <w:p w14:paraId="21418166" w14:textId="2F6C47E5"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75" w:history="1">
        <w:r w:rsidRPr="00D16801">
          <w:rPr>
            <w:rStyle w:val="a3"/>
            <w:noProof/>
          </w:rPr>
          <w:t>Ваш Пенсионный Брокер, 14.10.2025, Корпоративные пенсионные программы являются драйвером финансовой устойчивости бизнеса</w:t>
        </w:r>
        <w:r>
          <w:rPr>
            <w:noProof/>
            <w:webHidden/>
          </w:rPr>
          <w:tab/>
        </w:r>
        <w:r>
          <w:rPr>
            <w:noProof/>
            <w:webHidden/>
          </w:rPr>
          <w:fldChar w:fldCharType="begin"/>
        </w:r>
        <w:r>
          <w:rPr>
            <w:noProof/>
            <w:webHidden/>
          </w:rPr>
          <w:instrText xml:space="preserve"> PAGEREF _Toc211407275 \h </w:instrText>
        </w:r>
        <w:r>
          <w:rPr>
            <w:noProof/>
            <w:webHidden/>
          </w:rPr>
        </w:r>
        <w:r>
          <w:rPr>
            <w:noProof/>
            <w:webHidden/>
          </w:rPr>
          <w:fldChar w:fldCharType="separate"/>
        </w:r>
        <w:r w:rsidR="00DB3B69">
          <w:rPr>
            <w:noProof/>
            <w:webHidden/>
          </w:rPr>
          <w:t>23</w:t>
        </w:r>
        <w:r>
          <w:rPr>
            <w:noProof/>
            <w:webHidden/>
          </w:rPr>
          <w:fldChar w:fldCharType="end"/>
        </w:r>
      </w:hyperlink>
    </w:p>
    <w:p w14:paraId="690DE897" w14:textId="218E3C3E" w:rsidR="00242D52" w:rsidRDefault="00242D52">
      <w:pPr>
        <w:pStyle w:val="31"/>
        <w:rPr>
          <w:rFonts w:asciiTheme="minorHAnsi" w:eastAsiaTheme="minorEastAsia" w:hAnsiTheme="minorHAnsi" w:cstheme="minorBidi"/>
          <w:kern w:val="2"/>
          <w14:ligatures w14:val="standardContextual"/>
        </w:rPr>
      </w:pPr>
      <w:hyperlink w:anchor="_Toc211407276" w:history="1">
        <w:r w:rsidRPr="00D16801">
          <w:rPr>
            <w:rStyle w:val="a3"/>
          </w:rPr>
          <w:t>Вице-президент НАПФ Алексей Денисов принял участие во II Всероссийской конференции «Финансовая культура предпринимательства в России». Мероприятие стало площадкой для диалога между представителями власти, бизнес-сообществом и научными кругами. Участники обсудили проблемы повышения финансовой грамотности субъектов малого и среднего предпринимательства, роли государства и общественных организаций в процессе формирования современной финансовой культуры.</w:t>
        </w:r>
        <w:r>
          <w:rPr>
            <w:webHidden/>
          </w:rPr>
          <w:tab/>
        </w:r>
        <w:r>
          <w:rPr>
            <w:webHidden/>
          </w:rPr>
          <w:fldChar w:fldCharType="begin"/>
        </w:r>
        <w:r>
          <w:rPr>
            <w:webHidden/>
          </w:rPr>
          <w:instrText xml:space="preserve"> PAGEREF _Toc211407276 \h </w:instrText>
        </w:r>
        <w:r>
          <w:rPr>
            <w:webHidden/>
          </w:rPr>
        </w:r>
        <w:r>
          <w:rPr>
            <w:webHidden/>
          </w:rPr>
          <w:fldChar w:fldCharType="separate"/>
        </w:r>
        <w:r w:rsidR="00DB3B69">
          <w:rPr>
            <w:webHidden/>
          </w:rPr>
          <w:t>23</w:t>
        </w:r>
        <w:r>
          <w:rPr>
            <w:webHidden/>
          </w:rPr>
          <w:fldChar w:fldCharType="end"/>
        </w:r>
      </w:hyperlink>
    </w:p>
    <w:p w14:paraId="55A0CE15" w14:textId="58E1A3B1"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77" w:history="1">
        <w:r w:rsidRPr="00D16801">
          <w:rPr>
            <w:rStyle w:val="a3"/>
            <w:noProof/>
          </w:rPr>
          <w:t>Реальное время, 15.10.2025, Анатолий Аксаков: «Главное, что инфляция будет снижаться, а вместе с ней и ключевая ставка»</w:t>
        </w:r>
        <w:r>
          <w:rPr>
            <w:noProof/>
            <w:webHidden/>
          </w:rPr>
          <w:tab/>
        </w:r>
        <w:r>
          <w:rPr>
            <w:noProof/>
            <w:webHidden/>
          </w:rPr>
          <w:fldChar w:fldCharType="begin"/>
        </w:r>
        <w:r>
          <w:rPr>
            <w:noProof/>
            <w:webHidden/>
          </w:rPr>
          <w:instrText xml:space="preserve"> PAGEREF _Toc211407277 \h </w:instrText>
        </w:r>
        <w:r>
          <w:rPr>
            <w:noProof/>
            <w:webHidden/>
          </w:rPr>
        </w:r>
        <w:r>
          <w:rPr>
            <w:noProof/>
            <w:webHidden/>
          </w:rPr>
          <w:fldChar w:fldCharType="separate"/>
        </w:r>
        <w:r w:rsidR="00DB3B69">
          <w:rPr>
            <w:noProof/>
            <w:webHidden/>
          </w:rPr>
          <w:t>25</w:t>
        </w:r>
        <w:r>
          <w:rPr>
            <w:noProof/>
            <w:webHidden/>
          </w:rPr>
          <w:fldChar w:fldCharType="end"/>
        </w:r>
      </w:hyperlink>
    </w:p>
    <w:p w14:paraId="150EE4AE" w14:textId="4CE668D3" w:rsidR="00242D52" w:rsidRDefault="00242D52">
      <w:pPr>
        <w:pStyle w:val="31"/>
        <w:rPr>
          <w:rFonts w:asciiTheme="minorHAnsi" w:eastAsiaTheme="minorEastAsia" w:hAnsiTheme="minorHAnsi" w:cstheme="minorBidi"/>
          <w:kern w:val="2"/>
          <w14:ligatures w14:val="standardContextual"/>
        </w:rPr>
      </w:pPr>
      <w:hyperlink w:anchor="_Toc211407278" w:history="1">
        <w:r w:rsidRPr="00D16801">
          <w:rPr>
            <w:rStyle w:val="a3"/>
          </w:rPr>
          <w:t>Председатель Комитета Госдумы по финансовому рынку — о том, как снижение ключевой ставки, развитие ЦФА и поддержка МСП помогут экономике адаптироваться к новым вызовам</w:t>
        </w:r>
        <w:r>
          <w:rPr>
            <w:webHidden/>
          </w:rPr>
          <w:tab/>
        </w:r>
        <w:r>
          <w:rPr>
            <w:webHidden/>
          </w:rPr>
          <w:fldChar w:fldCharType="begin"/>
        </w:r>
        <w:r>
          <w:rPr>
            <w:webHidden/>
          </w:rPr>
          <w:instrText xml:space="preserve"> PAGEREF _Toc211407278 \h </w:instrText>
        </w:r>
        <w:r>
          <w:rPr>
            <w:webHidden/>
          </w:rPr>
        </w:r>
        <w:r>
          <w:rPr>
            <w:webHidden/>
          </w:rPr>
          <w:fldChar w:fldCharType="separate"/>
        </w:r>
        <w:r w:rsidR="00DB3B69">
          <w:rPr>
            <w:webHidden/>
          </w:rPr>
          <w:t>25</w:t>
        </w:r>
        <w:r>
          <w:rPr>
            <w:webHidden/>
          </w:rPr>
          <w:fldChar w:fldCharType="end"/>
        </w:r>
      </w:hyperlink>
    </w:p>
    <w:p w14:paraId="7767B402" w14:textId="2B16ED4C"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79" w:history="1">
        <w:r w:rsidRPr="00D16801">
          <w:rPr>
            <w:rStyle w:val="a3"/>
            <w:noProof/>
          </w:rPr>
          <w:t>НИА «Красноярск», 14.10.2025, Сбер: популярность программы долгосрочных сбережений в Сибири выросла в 3,3 раза за год</w:t>
        </w:r>
        <w:r>
          <w:rPr>
            <w:noProof/>
            <w:webHidden/>
          </w:rPr>
          <w:tab/>
        </w:r>
        <w:r>
          <w:rPr>
            <w:noProof/>
            <w:webHidden/>
          </w:rPr>
          <w:fldChar w:fldCharType="begin"/>
        </w:r>
        <w:r>
          <w:rPr>
            <w:noProof/>
            <w:webHidden/>
          </w:rPr>
          <w:instrText xml:space="preserve"> PAGEREF _Toc211407279 \h </w:instrText>
        </w:r>
        <w:r>
          <w:rPr>
            <w:noProof/>
            <w:webHidden/>
          </w:rPr>
        </w:r>
        <w:r>
          <w:rPr>
            <w:noProof/>
            <w:webHidden/>
          </w:rPr>
          <w:fldChar w:fldCharType="separate"/>
        </w:r>
        <w:r w:rsidR="00DB3B69">
          <w:rPr>
            <w:noProof/>
            <w:webHidden/>
          </w:rPr>
          <w:t>26</w:t>
        </w:r>
        <w:r>
          <w:rPr>
            <w:noProof/>
            <w:webHidden/>
          </w:rPr>
          <w:fldChar w:fldCharType="end"/>
        </w:r>
      </w:hyperlink>
    </w:p>
    <w:p w14:paraId="6071B7E5" w14:textId="1CEB59E1" w:rsidR="00242D52" w:rsidRDefault="00242D52">
      <w:pPr>
        <w:pStyle w:val="31"/>
        <w:rPr>
          <w:rFonts w:asciiTheme="minorHAnsi" w:eastAsiaTheme="minorEastAsia" w:hAnsiTheme="minorHAnsi" w:cstheme="minorBidi"/>
          <w:kern w:val="2"/>
          <w14:ligatures w14:val="standardContextual"/>
        </w:rPr>
      </w:pPr>
      <w:hyperlink w:anchor="_Toc211407280" w:history="1">
        <w:r w:rsidRPr="00D16801">
          <w:rPr>
            <w:rStyle w:val="a3"/>
          </w:rPr>
          <w:t>Больше 230 тысяч договоров заключили жители регионов присутствия Сибирского банка Сбера в рамках программы долгосрочных сбережений (ПДС) в первые девять месяцев 2025 года. Это в 3,3 раза больше, чем за аналогичный период прошлого года, когда программа стартовала в России, приводят данные аналитики Сбера.</w:t>
        </w:r>
        <w:r>
          <w:rPr>
            <w:webHidden/>
          </w:rPr>
          <w:tab/>
        </w:r>
        <w:r>
          <w:rPr>
            <w:webHidden/>
          </w:rPr>
          <w:fldChar w:fldCharType="begin"/>
        </w:r>
        <w:r>
          <w:rPr>
            <w:webHidden/>
          </w:rPr>
          <w:instrText xml:space="preserve"> PAGEREF _Toc211407280 \h </w:instrText>
        </w:r>
        <w:r>
          <w:rPr>
            <w:webHidden/>
          </w:rPr>
        </w:r>
        <w:r>
          <w:rPr>
            <w:webHidden/>
          </w:rPr>
          <w:fldChar w:fldCharType="separate"/>
        </w:r>
        <w:r w:rsidR="00DB3B69">
          <w:rPr>
            <w:webHidden/>
          </w:rPr>
          <w:t>26</w:t>
        </w:r>
        <w:r>
          <w:rPr>
            <w:webHidden/>
          </w:rPr>
          <w:fldChar w:fldCharType="end"/>
        </w:r>
      </w:hyperlink>
    </w:p>
    <w:p w14:paraId="05A8C01C" w14:textId="3E7F4B0E"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281" w:history="1">
        <w:r w:rsidRPr="00D1680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_Toc211407281 \h </w:instrText>
        </w:r>
        <w:r>
          <w:rPr>
            <w:noProof/>
            <w:webHidden/>
          </w:rPr>
        </w:r>
        <w:r>
          <w:rPr>
            <w:noProof/>
            <w:webHidden/>
          </w:rPr>
          <w:fldChar w:fldCharType="separate"/>
        </w:r>
        <w:r w:rsidR="00DB3B69">
          <w:rPr>
            <w:noProof/>
            <w:webHidden/>
          </w:rPr>
          <w:t>27</w:t>
        </w:r>
        <w:r>
          <w:rPr>
            <w:noProof/>
            <w:webHidden/>
          </w:rPr>
          <w:fldChar w:fldCharType="end"/>
        </w:r>
      </w:hyperlink>
    </w:p>
    <w:p w14:paraId="35DEA593" w14:textId="267C9E0F"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82" w:history="1">
        <w:r w:rsidRPr="00D16801">
          <w:rPr>
            <w:rStyle w:val="a3"/>
            <w:noProof/>
          </w:rPr>
          <w:t>Ведомости, 14.10.2025, ВЭБ.РФ рассказал о доходах от размещения пенсионных накоплений</w:t>
        </w:r>
        <w:r>
          <w:rPr>
            <w:noProof/>
            <w:webHidden/>
          </w:rPr>
          <w:tab/>
        </w:r>
        <w:r>
          <w:rPr>
            <w:noProof/>
            <w:webHidden/>
          </w:rPr>
          <w:fldChar w:fldCharType="begin"/>
        </w:r>
        <w:r>
          <w:rPr>
            <w:noProof/>
            <w:webHidden/>
          </w:rPr>
          <w:instrText xml:space="preserve"> PAGEREF _Toc211407282 \h </w:instrText>
        </w:r>
        <w:r>
          <w:rPr>
            <w:noProof/>
            <w:webHidden/>
          </w:rPr>
        </w:r>
        <w:r>
          <w:rPr>
            <w:noProof/>
            <w:webHidden/>
          </w:rPr>
          <w:fldChar w:fldCharType="separate"/>
        </w:r>
        <w:r w:rsidR="00DB3B69">
          <w:rPr>
            <w:noProof/>
            <w:webHidden/>
          </w:rPr>
          <w:t>27</w:t>
        </w:r>
        <w:r>
          <w:rPr>
            <w:noProof/>
            <w:webHidden/>
          </w:rPr>
          <w:fldChar w:fldCharType="end"/>
        </w:r>
      </w:hyperlink>
    </w:p>
    <w:p w14:paraId="3982C31B" w14:textId="45CB4272" w:rsidR="00242D52" w:rsidRDefault="00242D52">
      <w:pPr>
        <w:pStyle w:val="31"/>
        <w:rPr>
          <w:rFonts w:asciiTheme="minorHAnsi" w:eastAsiaTheme="minorEastAsia" w:hAnsiTheme="minorHAnsi" w:cstheme="minorBidi"/>
          <w:kern w:val="2"/>
          <w14:ligatures w14:val="standardContextual"/>
        </w:rPr>
      </w:pPr>
      <w:hyperlink w:anchor="_Toc211407283" w:history="1">
        <w:r w:rsidRPr="00D16801">
          <w:rPr>
            <w:rStyle w:val="a3"/>
          </w:rPr>
          <w:t>По итогам девяти месяцев 2025 г. доходы от размещения ВЭБ.РФ пенсионных накоплений граждан составили 329,9 млрд руб. по расширенному портфелю и 6,17 млрд руб. по портфелю государственных ценных бумаг. Об этом сообщил «Ведомостям» представитель госкорпорации.</w:t>
        </w:r>
        <w:r>
          <w:rPr>
            <w:webHidden/>
          </w:rPr>
          <w:tab/>
        </w:r>
        <w:r>
          <w:rPr>
            <w:webHidden/>
          </w:rPr>
          <w:fldChar w:fldCharType="begin"/>
        </w:r>
        <w:r>
          <w:rPr>
            <w:webHidden/>
          </w:rPr>
          <w:instrText xml:space="preserve"> PAGEREF _Toc211407283 \h </w:instrText>
        </w:r>
        <w:r>
          <w:rPr>
            <w:webHidden/>
          </w:rPr>
        </w:r>
        <w:r>
          <w:rPr>
            <w:webHidden/>
          </w:rPr>
          <w:fldChar w:fldCharType="separate"/>
        </w:r>
        <w:r w:rsidR="00DB3B69">
          <w:rPr>
            <w:webHidden/>
          </w:rPr>
          <w:t>27</w:t>
        </w:r>
        <w:r>
          <w:rPr>
            <w:webHidden/>
          </w:rPr>
          <w:fldChar w:fldCharType="end"/>
        </w:r>
      </w:hyperlink>
    </w:p>
    <w:p w14:paraId="6883C051" w14:textId="00C41429"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84" w:history="1">
        <w:r w:rsidRPr="00D16801">
          <w:rPr>
            <w:rStyle w:val="a3"/>
            <w:noProof/>
          </w:rPr>
          <w:t>Коммерсантъ, 14.10.2025, Пенсионные накопления «молчунов» могут принести более 330 млрд руб. дохода</w:t>
        </w:r>
        <w:r>
          <w:rPr>
            <w:noProof/>
            <w:webHidden/>
          </w:rPr>
          <w:tab/>
        </w:r>
        <w:r>
          <w:rPr>
            <w:noProof/>
            <w:webHidden/>
          </w:rPr>
          <w:fldChar w:fldCharType="begin"/>
        </w:r>
        <w:r>
          <w:rPr>
            <w:noProof/>
            <w:webHidden/>
          </w:rPr>
          <w:instrText xml:space="preserve"> PAGEREF _Toc211407284 \h </w:instrText>
        </w:r>
        <w:r>
          <w:rPr>
            <w:noProof/>
            <w:webHidden/>
          </w:rPr>
        </w:r>
        <w:r>
          <w:rPr>
            <w:noProof/>
            <w:webHidden/>
          </w:rPr>
          <w:fldChar w:fldCharType="separate"/>
        </w:r>
        <w:r w:rsidR="00DB3B69">
          <w:rPr>
            <w:noProof/>
            <w:webHidden/>
          </w:rPr>
          <w:t>28</w:t>
        </w:r>
        <w:r>
          <w:rPr>
            <w:noProof/>
            <w:webHidden/>
          </w:rPr>
          <w:fldChar w:fldCharType="end"/>
        </w:r>
      </w:hyperlink>
    </w:p>
    <w:p w14:paraId="2175D7A4" w14:textId="050BE214" w:rsidR="00242D52" w:rsidRDefault="00242D52">
      <w:pPr>
        <w:pStyle w:val="31"/>
        <w:rPr>
          <w:rFonts w:asciiTheme="minorHAnsi" w:eastAsiaTheme="minorEastAsia" w:hAnsiTheme="minorHAnsi" w:cstheme="minorBidi"/>
          <w:kern w:val="2"/>
          <w14:ligatures w14:val="standardContextual"/>
        </w:rPr>
      </w:pPr>
      <w:hyperlink w:anchor="_Toc211407285" w:history="1">
        <w:r w:rsidRPr="00D16801">
          <w:rPr>
            <w:rStyle w:val="a3"/>
          </w:rPr>
          <w:t>По итогам девяти месяцев 2025 года инвестиционный доход по расширенному портфелю пенсионных накоплений, находящихся в Социальном фонде России, достиг 329,9 млрд руб. Об этом сообщила государственная управляющая компания ВЭБ.РФ. Около 6,2 млрд руб. составил инвестдоход за отчетный период по портфелю госбумаг. Согласно данным ВЭБа, на 30 сентября 2025 года стоимость чистых активов расширенного портфеля составляла 2,65 трлн руб., портфеля госбумаг — 52,5 млрд руб.</w:t>
        </w:r>
        <w:r>
          <w:rPr>
            <w:webHidden/>
          </w:rPr>
          <w:tab/>
        </w:r>
        <w:r>
          <w:rPr>
            <w:webHidden/>
          </w:rPr>
          <w:fldChar w:fldCharType="begin"/>
        </w:r>
        <w:r>
          <w:rPr>
            <w:webHidden/>
          </w:rPr>
          <w:instrText xml:space="preserve"> PAGEREF _Toc211407285 \h </w:instrText>
        </w:r>
        <w:r>
          <w:rPr>
            <w:webHidden/>
          </w:rPr>
        </w:r>
        <w:r>
          <w:rPr>
            <w:webHidden/>
          </w:rPr>
          <w:fldChar w:fldCharType="separate"/>
        </w:r>
        <w:r w:rsidR="00DB3B69">
          <w:rPr>
            <w:webHidden/>
          </w:rPr>
          <w:t>28</w:t>
        </w:r>
        <w:r>
          <w:rPr>
            <w:webHidden/>
          </w:rPr>
          <w:fldChar w:fldCharType="end"/>
        </w:r>
      </w:hyperlink>
    </w:p>
    <w:p w14:paraId="40DE7DDA" w14:textId="1D91710B"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86" w:history="1">
        <w:r w:rsidRPr="00D16801">
          <w:rPr>
            <w:rStyle w:val="a3"/>
            <w:noProof/>
          </w:rPr>
          <w:t>Парламентская газета, 14.10.2025, Комитет Госдумы поддержал проект бюджета Соцфонда России</w:t>
        </w:r>
        <w:r>
          <w:rPr>
            <w:noProof/>
            <w:webHidden/>
          </w:rPr>
          <w:tab/>
        </w:r>
        <w:r>
          <w:rPr>
            <w:noProof/>
            <w:webHidden/>
          </w:rPr>
          <w:fldChar w:fldCharType="begin"/>
        </w:r>
        <w:r>
          <w:rPr>
            <w:noProof/>
            <w:webHidden/>
          </w:rPr>
          <w:instrText xml:space="preserve"> PAGEREF _Toc211407286 \h </w:instrText>
        </w:r>
        <w:r>
          <w:rPr>
            <w:noProof/>
            <w:webHidden/>
          </w:rPr>
        </w:r>
        <w:r>
          <w:rPr>
            <w:noProof/>
            <w:webHidden/>
          </w:rPr>
          <w:fldChar w:fldCharType="separate"/>
        </w:r>
        <w:r w:rsidR="00DB3B69">
          <w:rPr>
            <w:noProof/>
            <w:webHidden/>
          </w:rPr>
          <w:t>28</w:t>
        </w:r>
        <w:r>
          <w:rPr>
            <w:noProof/>
            <w:webHidden/>
          </w:rPr>
          <w:fldChar w:fldCharType="end"/>
        </w:r>
      </w:hyperlink>
    </w:p>
    <w:p w14:paraId="328EF4C7" w14:textId="7A829B16" w:rsidR="00242D52" w:rsidRDefault="00242D52">
      <w:pPr>
        <w:pStyle w:val="31"/>
        <w:rPr>
          <w:rFonts w:asciiTheme="minorHAnsi" w:eastAsiaTheme="minorEastAsia" w:hAnsiTheme="minorHAnsi" w:cstheme="minorBidi"/>
          <w:kern w:val="2"/>
          <w14:ligatures w14:val="standardContextual"/>
        </w:rPr>
      </w:pPr>
      <w:hyperlink w:anchor="_Toc211407287" w:history="1">
        <w:r w:rsidRPr="00D16801">
          <w:rPr>
            <w:rStyle w:val="a3"/>
          </w:rPr>
          <w:t>Комитет Госдумы по бюджету и налогам на заседании 14 октября рекомендовал нижней палате парламента принять в первом чтении проект бюджета Фонда социального и пенсионного страхования на 2026 год и плановый период 2027-2028 годов.</w:t>
        </w:r>
        <w:r>
          <w:rPr>
            <w:webHidden/>
          </w:rPr>
          <w:tab/>
        </w:r>
        <w:r>
          <w:rPr>
            <w:webHidden/>
          </w:rPr>
          <w:fldChar w:fldCharType="begin"/>
        </w:r>
        <w:r>
          <w:rPr>
            <w:webHidden/>
          </w:rPr>
          <w:instrText xml:space="preserve"> PAGEREF _Toc211407287 \h </w:instrText>
        </w:r>
        <w:r>
          <w:rPr>
            <w:webHidden/>
          </w:rPr>
        </w:r>
        <w:r>
          <w:rPr>
            <w:webHidden/>
          </w:rPr>
          <w:fldChar w:fldCharType="separate"/>
        </w:r>
        <w:r w:rsidR="00DB3B69">
          <w:rPr>
            <w:webHidden/>
          </w:rPr>
          <w:t>28</w:t>
        </w:r>
        <w:r>
          <w:rPr>
            <w:webHidden/>
          </w:rPr>
          <w:fldChar w:fldCharType="end"/>
        </w:r>
      </w:hyperlink>
    </w:p>
    <w:p w14:paraId="3151554E" w14:textId="1D202077"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88" w:history="1">
        <w:r w:rsidRPr="00D16801">
          <w:rPr>
            <w:rStyle w:val="a3"/>
            <w:noProof/>
          </w:rPr>
          <w:t>РИА Новости, 14.10.2025, бюджетный комитет Госдумы поддержал проект бюджета Соцфонда России на 2026-2028 гг</w:t>
        </w:r>
        <w:r>
          <w:rPr>
            <w:noProof/>
            <w:webHidden/>
          </w:rPr>
          <w:tab/>
        </w:r>
        <w:r>
          <w:rPr>
            <w:noProof/>
            <w:webHidden/>
          </w:rPr>
          <w:fldChar w:fldCharType="begin"/>
        </w:r>
        <w:r>
          <w:rPr>
            <w:noProof/>
            <w:webHidden/>
          </w:rPr>
          <w:instrText xml:space="preserve"> PAGEREF _Toc211407288 \h </w:instrText>
        </w:r>
        <w:r>
          <w:rPr>
            <w:noProof/>
            <w:webHidden/>
          </w:rPr>
        </w:r>
        <w:r>
          <w:rPr>
            <w:noProof/>
            <w:webHidden/>
          </w:rPr>
          <w:fldChar w:fldCharType="separate"/>
        </w:r>
        <w:r w:rsidR="00DB3B69">
          <w:rPr>
            <w:noProof/>
            <w:webHidden/>
          </w:rPr>
          <w:t>29</w:t>
        </w:r>
        <w:r>
          <w:rPr>
            <w:noProof/>
            <w:webHidden/>
          </w:rPr>
          <w:fldChar w:fldCharType="end"/>
        </w:r>
      </w:hyperlink>
    </w:p>
    <w:p w14:paraId="1842511A" w14:textId="75EEDAE7" w:rsidR="00242D52" w:rsidRDefault="00242D52">
      <w:pPr>
        <w:pStyle w:val="31"/>
        <w:rPr>
          <w:rFonts w:asciiTheme="minorHAnsi" w:eastAsiaTheme="minorEastAsia" w:hAnsiTheme="minorHAnsi" w:cstheme="minorBidi"/>
          <w:kern w:val="2"/>
          <w14:ligatures w14:val="standardContextual"/>
        </w:rPr>
      </w:pPr>
      <w:hyperlink w:anchor="_Toc211407289" w:history="1">
        <w:r w:rsidRPr="00D16801">
          <w:rPr>
            <w:rStyle w:val="a3"/>
          </w:rPr>
          <w:t>Думский комитет по бюджету и налогам во вторник рекомендовал Госдуме принять в первом чтении законопроект о бюджете Фонда пенсионного и социального страхования Российской Федерации (Соцфонда России) на 2026 год и на плановый период 2027 и 2028 годов, сообщили РИА Новости в комитете.</w:t>
        </w:r>
        <w:r>
          <w:rPr>
            <w:webHidden/>
          </w:rPr>
          <w:tab/>
        </w:r>
        <w:r>
          <w:rPr>
            <w:webHidden/>
          </w:rPr>
          <w:fldChar w:fldCharType="begin"/>
        </w:r>
        <w:r>
          <w:rPr>
            <w:webHidden/>
          </w:rPr>
          <w:instrText xml:space="preserve"> PAGEREF _Toc211407289 \h </w:instrText>
        </w:r>
        <w:r>
          <w:rPr>
            <w:webHidden/>
          </w:rPr>
        </w:r>
        <w:r>
          <w:rPr>
            <w:webHidden/>
          </w:rPr>
          <w:fldChar w:fldCharType="separate"/>
        </w:r>
        <w:r w:rsidR="00DB3B69">
          <w:rPr>
            <w:webHidden/>
          </w:rPr>
          <w:t>29</w:t>
        </w:r>
        <w:r>
          <w:rPr>
            <w:webHidden/>
          </w:rPr>
          <w:fldChar w:fldCharType="end"/>
        </w:r>
      </w:hyperlink>
    </w:p>
    <w:p w14:paraId="432E1C06" w14:textId="203C1ECF"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90" w:history="1">
        <w:r w:rsidRPr="00D16801">
          <w:rPr>
            <w:rStyle w:val="a3"/>
            <w:noProof/>
          </w:rPr>
          <w:t>ТАСС, 14.10.2025, Комитет ГД одобрил проект бюджета Фонда социального и пенсионного страхования</w:t>
        </w:r>
        <w:r>
          <w:rPr>
            <w:noProof/>
            <w:webHidden/>
          </w:rPr>
          <w:tab/>
        </w:r>
        <w:r>
          <w:rPr>
            <w:noProof/>
            <w:webHidden/>
          </w:rPr>
          <w:fldChar w:fldCharType="begin"/>
        </w:r>
        <w:r>
          <w:rPr>
            <w:noProof/>
            <w:webHidden/>
          </w:rPr>
          <w:instrText xml:space="preserve"> PAGEREF _Toc211407290 \h </w:instrText>
        </w:r>
        <w:r>
          <w:rPr>
            <w:noProof/>
            <w:webHidden/>
          </w:rPr>
        </w:r>
        <w:r>
          <w:rPr>
            <w:noProof/>
            <w:webHidden/>
          </w:rPr>
          <w:fldChar w:fldCharType="separate"/>
        </w:r>
        <w:r w:rsidR="00DB3B69">
          <w:rPr>
            <w:noProof/>
            <w:webHidden/>
          </w:rPr>
          <w:t>30</w:t>
        </w:r>
        <w:r>
          <w:rPr>
            <w:noProof/>
            <w:webHidden/>
          </w:rPr>
          <w:fldChar w:fldCharType="end"/>
        </w:r>
      </w:hyperlink>
    </w:p>
    <w:p w14:paraId="5AF5FA41" w14:textId="0A5348CA" w:rsidR="00242D52" w:rsidRDefault="00242D52">
      <w:pPr>
        <w:pStyle w:val="31"/>
        <w:rPr>
          <w:rFonts w:asciiTheme="minorHAnsi" w:eastAsiaTheme="minorEastAsia" w:hAnsiTheme="minorHAnsi" w:cstheme="minorBidi"/>
          <w:kern w:val="2"/>
          <w14:ligatures w14:val="standardContextual"/>
        </w:rPr>
      </w:pPr>
      <w:hyperlink w:anchor="_Toc211407291" w:history="1">
        <w:r w:rsidRPr="00D16801">
          <w:rPr>
            <w:rStyle w:val="a3"/>
          </w:rPr>
          <w:t>Комитет Госдумы по бюджету и налогам рекомендовал нижней палате парламента принять в первом чтении проект бюджета Фонда социального и пенсионного страхования на 2026 год и плановый период 2027-2028 годов.</w:t>
        </w:r>
        <w:r>
          <w:rPr>
            <w:webHidden/>
          </w:rPr>
          <w:tab/>
        </w:r>
        <w:r>
          <w:rPr>
            <w:webHidden/>
          </w:rPr>
          <w:fldChar w:fldCharType="begin"/>
        </w:r>
        <w:r>
          <w:rPr>
            <w:webHidden/>
          </w:rPr>
          <w:instrText xml:space="preserve"> PAGEREF _Toc211407291 \h </w:instrText>
        </w:r>
        <w:r>
          <w:rPr>
            <w:webHidden/>
          </w:rPr>
        </w:r>
        <w:r>
          <w:rPr>
            <w:webHidden/>
          </w:rPr>
          <w:fldChar w:fldCharType="separate"/>
        </w:r>
        <w:r w:rsidR="00DB3B69">
          <w:rPr>
            <w:webHidden/>
          </w:rPr>
          <w:t>30</w:t>
        </w:r>
        <w:r>
          <w:rPr>
            <w:webHidden/>
          </w:rPr>
          <w:fldChar w:fldCharType="end"/>
        </w:r>
      </w:hyperlink>
    </w:p>
    <w:p w14:paraId="298E74EB" w14:textId="2D36264A"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92" w:history="1">
        <w:r w:rsidRPr="00D16801">
          <w:rPr>
            <w:rStyle w:val="a3"/>
            <w:noProof/>
          </w:rPr>
          <w:t>ТАСС, 14.10.2025, В ГД внесут законопроект об удвоении социальных пенсий</w:t>
        </w:r>
        <w:r>
          <w:rPr>
            <w:noProof/>
            <w:webHidden/>
          </w:rPr>
          <w:tab/>
        </w:r>
        <w:r>
          <w:rPr>
            <w:noProof/>
            <w:webHidden/>
          </w:rPr>
          <w:fldChar w:fldCharType="begin"/>
        </w:r>
        <w:r>
          <w:rPr>
            <w:noProof/>
            <w:webHidden/>
          </w:rPr>
          <w:instrText xml:space="preserve"> PAGEREF _Toc211407292 \h </w:instrText>
        </w:r>
        <w:r>
          <w:rPr>
            <w:noProof/>
            <w:webHidden/>
          </w:rPr>
        </w:r>
        <w:r>
          <w:rPr>
            <w:noProof/>
            <w:webHidden/>
          </w:rPr>
          <w:fldChar w:fldCharType="separate"/>
        </w:r>
        <w:r w:rsidR="00DB3B69">
          <w:rPr>
            <w:noProof/>
            <w:webHidden/>
          </w:rPr>
          <w:t>31</w:t>
        </w:r>
        <w:r>
          <w:rPr>
            <w:noProof/>
            <w:webHidden/>
          </w:rPr>
          <w:fldChar w:fldCharType="end"/>
        </w:r>
      </w:hyperlink>
    </w:p>
    <w:p w14:paraId="59282506" w14:textId="521B4740" w:rsidR="00242D52" w:rsidRDefault="00242D52">
      <w:pPr>
        <w:pStyle w:val="31"/>
        <w:rPr>
          <w:rFonts w:asciiTheme="minorHAnsi" w:eastAsiaTheme="minorEastAsia" w:hAnsiTheme="minorHAnsi" w:cstheme="minorBidi"/>
          <w:kern w:val="2"/>
          <w14:ligatures w14:val="standardContextual"/>
        </w:rPr>
      </w:pPr>
      <w:hyperlink w:anchor="_Toc211407293" w:history="1">
        <w:r w:rsidRPr="00D16801">
          <w:rPr>
            <w:rStyle w:val="a3"/>
          </w:rPr>
          <w:t>Группа депутатов во главе с председателем партии «Справедливая Россия - За правду» Сергеем Мироновым внесет на рассмотрение Госдумы законопроект о двухкратном увеличении социальных пенсий. Текст законопроекта есть в распоряжении ТАСС.</w:t>
        </w:r>
        <w:r>
          <w:rPr>
            <w:webHidden/>
          </w:rPr>
          <w:tab/>
        </w:r>
        <w:r>
          <w:rPr>
            <w:webHidden/>
          </w:rPr>
          <w:fldChar w:fldCharType="begin"/>
        </w:r>
        <w:r>
          <w:rPr>
            <w:webHidden/>
          </w:rPr>
          <w:instrText xml:space="preserve"> PAGEREF _Toc211407293 \h </w:instrText>
        </w:r>
        <w:r>
          <w:rPr>
            <w:webHidden/>
          </w:rPr>
        </w:r>
        <w:r>
          <w:rPr>
            <w:webHidden/>
          </w:rPr>
          <w:fldChar w:fldCharType="separate"/>
        </w:r>
        <w:r w:rsidR="00DB3B69">
          <w:rPr>
            <w:webHidden/>
          </w:rPr>
          <w:t>31</w:t>
        </w:r>
        <w:r>
          <w:rPr>
            <w:webHidden/>
          </w:rPr>
          <w:fldChar w:fldCharType="end"/>
        </w:r>
      </w:hyperlink>
    </w:p>
    <w:p w14:paraId="74214638" w14:textId="5E1D4A22"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94" w:history="1">
        <w:r w:rsidRPr="00D16801">
          <w:rPr>
            <w:rStyle w:val="a3"/>
            <w:noProof/>
          </w:rPr>
          <w:t>РИА Новости, 15.10.2025, В госдуме рассказали об изменениях для пенсионеров в РФ до конца 2025 года</w:t>
        </w:r>
        <w:r>
          <w:rPr>
            <w:noProof/>
            <w:webHidden/>
          </w:rPr>
          <w:tab/>
        </w:r>
        <w:r>
          <w:rPr>
            <w:noProof/>
            <w:webHidden/>
          </w:rPr>
          <w:fldChar w:fldCharType="begin"/>
        </w:r>
        <w:r>
          <w:rPr>
            <w:noProof/>
            <w:webHidden/>
          </w:rPr>
          <w:instrText xml:space="preserve"> PAGEREF _Toc211407294 \h </w:instrText>
        </w:r>
        <w:r>
          <w:rPr>
            <w:noProof/>
            <w:webHidden/>
          </w:rPr>
        </w:r>
        <w:r>
          <w:rPr>
            <w:noProof/>
            <w:webHidden/>
          </w:rPr>
          <w:fldChar w:fldCharType="separate"/>
        </w:r>
        <w:r w:rsidR="00DB3B69">
          <w:rPr>
            <w:noProof/>
            <w:webHidden/>
          </w:rPr>
          <w:t>31</w:t>
        </w:r>
        <w:r>
          <w:rPr>
            <w:noProof/>
            <w:webHidden/>
          </w:rPr>
          <w:fldChar w:fldCharType="end"/>
        </w:r>
      </w:hyperlink>
    </w:p>
    <w:p w14:paraId="3B8FD9E4" w14:textId="581D0B54" w:rsidR="00242D52" w:rsidRDefault="00242D52">
      <w:pPr>
        <w:pStyle w:val="31"/>
        <w:rPr>
          <w:rFonts w:asciiTheme="minorHAnsi" w:eastAsiaTheme="minorEastAsia" w:hAnsiTheme="minorHAnsi" w:cstheme="minorBidi"/>
          <w:kern w:val="2"/>
          <w14:ligatures w14:val="standardContextual"/>
        </w:rPr>
      </w:pPr>
      <w:hyperlink w:anchor="_Toc211407295" w:history="1">
        <w:r w:rsidRPr="00D16801">
          <w:rPr>
            <w:rStyle w:val="a3"/>
          </w:rPr>
          <w:t>В России до конца 2025 года пенсионеров ждут несколько ощутимых изменений, в частности, повышение пенсий для тех, у кого изменится пенсионный статус в связи с жизненными обстоятельствам,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_Toc211407295 \h </w:instrText>
        </w:r>
        <w:r>
          <w:rPr>
            <w:webHidden/>
          </w:rPr>
        </w:r>
        <w:r>
          <w:rPr>
            <w:webHidden/>
          </w:rPr>
          <w:fldChar w:fldCharType="separate"/>
        </w:r>
        <w:r w:rsidR="00DB3B69">
          <w:rPr>
            <w:webHidden/>
          </w:rPr>
          <w:t>31</w:t>
        </w:r>
        <w:r>
          <w:rPr>
            <w:webHidden/>
          </w:rPr>
          <w:fldChar w:fldCharType="end"/>
        </w:r>
      </w:hyperlink>
    </w:p>
    <w:p w14:paraId="18A6C9EF" w14:textId="12825E17"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96" w:history="1">
        <w:r w:rsidRPr="00D16801">
          <w:rPr>
            <w:rStyle w:val="a3"/>
            <w:noProof/>
          </w:rPr>
          <w:t>ТАСС, 15.10.2025, В ГД выступили за досрочную пенсию для многодетных отцов-одиночек</w:t>
        </w:r>
        <w:r>
          <w:rPr>
            <w:noProof/>
            <w:webHidden/>
          </w:rPr>
          <w:tab/>
        </w:r>
        <w:r>
          <w:rPr>
            <w:noProof/>
            <w:webHidden/>
          </w:rPr>
          <w:fldChar w:fldCharType="begin"/>
        </w:r>
        <w:r>
          <w:rPr>
            <w:noProof/>
            <w:webHidden/>
          </w:rPr>
          <w:instrText xml:space="preserve"> PAGEREF _Toc211407296 \h </w:instrText>
        </w:r>
        <w:r>
          <w:rPr>
            <w:noProof/>
            <w:webHidden/>
          </w:rPr>
        </w:r>
        <w:r>
          <w:rPr>
            <w:noProof/>
            <w:webHidden/>
          </w:rPr>
          <w:fldChar w:fldCharType="separate"/>
        </w:r>
        <w:r w:rsidR="00DB3B69">
          <w:rPr>
            <w:noProof/>
            <w:webHidden/>
          </w:rPr>
          <w:t>32</w:t>
        </w:r>
        <w:r>
          <w:rPr>
            <w:noProof/>
            <w:webHidden/>
          </w:rPr>
          <w:fldChar w:fldCharType="end"/>
        </w:r>
      </w:hyperlink>
    </w:p>
    <w:p w14:paraId="519DA1F3" w14:textId="419461AB" w:rsidR="00242D52" w:rsidRDefault="00242D52">
      <w:pPr>
        <w:pStyle w:val="31"/>
        <w:rPr>
          <w:rFonts w:asciiTheme="minorHAnsi" w:eastAsiaTheme="minorEastAsia" w:hAnsiTheme="minorHAnsi" w:cstheme="minorBidi"/>
          <w:kern w:val="2"/>
          <w14:ligatures w14:val="standardContextual"/>
        </w:rPr>
      </w:pPr>
      <w:hyperlink w:anchor="_Toc211407297" w:history="1">
        <w:r w:rsidRPr="00D16801">
          <w:rPr>
            <w:rStyle w:val="a3"/>
          </w:rPr>
          <w:t>Многодетные отцы-одиночки в России должны иметь право на досрочный выход на пенсию наравне с многодетными матерями. Такое мнение высказал ТАСС глава комитета Госдумы по труду, соцполитике и делам ветеранов Ярослав Нилов по случаю отмечаемого 19 октября в России Дня отца.</w:t>
        </w:r>
        <w:r>
          <w:rPr>
            <w:webHidden/>
          </w:rPr>
          <w:tab/>
        </w:r>
        <w:r>
          <w:rPr>
            <w:webHidden/>
          </w:rPr>
          <w:fldChar w:fldCharType="begin"/>
        </w:r>
        <w:r>
          <w:rPr>
            <w:webHidden/>
          </w:rPr>
          <w:instrText xml:space="preserve"> PAGEREF _Toc211407297 \h </w:instrText>
        </w:r>
        <w:r>
          <w:rPr>
            <w:webHidden/>
          </w:rPr>
        </w:r>
        <w:r>
          <w:rPr>
            <w:webHidden/>
          </w:rPr>
          <w:fldChar w:fldCharType="separate"/>
        </w:r>
        <w:r w:rsidR="00DB3B69">
          <w:rPr>
            <w:webHidden/>
          </w:rPr>
          <w:t>32</w:t>
        </w:r>
        <w:r>
          <w:rPr>
            <w:webHidden/>
          </w:rPr>
          <w:fldChar w:fldCharType="end"/>
        </w:r>
      </w:hyperlink>
    </w:p>
    <w:p w14:paraId="275AD619" w14:textId="16AC0821"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298" w:history="1">
        <w:r w:rsidRPr="00D16801">
          <w:rPr>
            <w:rStyle w:val="a3"/>
            <w:noProof/>
          </w:rPr>
          <w:t>РИА Новости, 15.10.2025, Раскрыто, сколько пенсионных баллов принесет зарплата 200 тысяч рублей</w:t>
        </w:r>
        <w:r>
          <w:rPr>
            <w:noProof/>
            <w:webHidden/>
          </w:rPr>
          <w:tab/>
        </w:r>
        <w:r>
          <w:rPr>
            <w:noProof/>
            <w:webHidden/>
          </w:rPr>
          <w:fldChar w:fldCharType="begin"/>
        </w:r>
        <w:r>
          <w:rPr>
            <w:noProof/>
            <w:webHidden/>
          </w:rPr>
          <w:instrText xml:space="preserve"> PAGEREF _Toc211407298 \h </w:instrText>
        </w:r>
        <w:r>
          <w:rPr>
            <w:noProof/>
            <w:webHidden/>
          </w:rPr>
        </w:r>
        <w:r>
          <w:rPr>
            <w:noProof/>
            <w:webHidden/>
          </w:rPr>
          <w:fldChar w:fldCharType="separate"/>
        </w:r>
        <w:r w:rsidR="00DB3B69">
          <w:rPr>
            <w:noProof/>
            <w:webHidden/>
          </w:rPr>
          <w:t>33</w:t>
        </w:r>
        <w:r>
          <w:rPr>
            <w:noProof/>
            <w:webHidden/>
          </w:rPr>
          <w:fldChar w:fldCharType="end"/>
        </w:r>
      </w:hyperlink>
    </w:p>
    <w:p w14:paraId="62D4495B" w14:textId="5575E61C" w:rsidR="00242D52" w:rsidRDefault="00242D52">
      <w:pPr>
        <w:pStyle w:val="31"/>
        <w:rPr>
          <w:rFonts w:asciiTheme="minorHAnsi" w:eastAsiaTheme="minorEastAsia" w:hAnsiTheme="minorHAnsi" w:cstheme="minorBidi"/>
          <w:kern w:val="2"/>
          <w14:ligatures w14:val="standardContextual"/>
        </w:rPr>
      </w:pPr>
      <w:hyperlink w:anchor="_Toc211407299" w:history="1">
        <w:r w:rsidRPr="00D16801">
          <w:rPr>
            <w:rStyle w:val="a3"/>
          </w:rPr>
          <w:t>Россияне с зарплатой в 200 тысяч рублей могут рассчитывать на 8,69 пенсионных балла в год для формирования будущей пенсии, рассказала РИА Новости сенатор Наталия Косихина.</w:t>
        </w:r>
        <w:r>
          <w:rPr>
            <w:webHidden/>
          </w:rPr>
          <w:tab/>
        </w:r>
        <w:r>
          <w:rPr>
            <w:webHidden/>
          </w:rPr>
          <w:fldChar w:fldCharType="begin"/>
        </w:r>
        <w:r>
          <w:rPr>
            <w:webHidden/>
          </w:rPr>
          <w:instrText xml:space="preserve"> PAGEREF _Toc211407299 \h </w:instrText>
        </w:r>
        <w:r>
          <w:rPr>
            <w:webHidden/>
          </w:rPr>
        </w:r>
        <w:r>
          <w:rPr>
            <w:webHidden/>
          </w:rPr>
          <w:fldChar w:fldCharType="separate"/>
        </w:r>
        <w:r w:rsidR="00DB3B69">
          <w:rPr>
            <w:webHidden/>
          </w:rPr>
          <w:t>33</w:t>
        </w:r>
        <w:r>
          <w:rPr>
            <w:webHidden/>
          </w:rPr>
          <w:fldChar w:fldCharType="end"/>
        </w:r>
      </w:hyperlink>
    </w:p>
    <w:p w14:paraId="050F24D1" w14:textId="373AED31"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00" w:history="1">
        <w:r w:rsidRPr="00D16801">
          <w:rPr>
            <w:rStyle w:val="a3"/>
            <w:noProof/>
          </w:rPr>
          <w:t>ТАСС, 14.10.2025, ВЭБ.РФ за девять месяцев заработал для будущих пенсионеров свыше 335 млрд рублей</w:t>
        </w:r>
        <w:r>
          <w:rPr>
            <w:noProof/>
            <w:webHidden/>
          </w:rPr>
          <w:tab/>
        </w:r>
        <w:r>
          <w:rPr>
            <w:noProof/>
            <w:webHidden/>
          </w:rPr>
          <w:fldChar w:fldCharType="begin"/>
        </w:r>
        <w:r>
          <w:rPr>
            <w:noProof/>
            <w:webHidden/>
          </w:rPr>
          <w:instrText xml:space="preserve"> PAGEREF _Toc211407300 \h </w:instrText>
        </w:r>
        <w:r>
          <w:rPr>
            <w:noProof/>
            <w:webHidden/>
          </w:rPr>
        </w:r>
        <w:r>
          <w:rPr>
            <w:noProof/>
            <w:webHidden/>
          </w:rPr>
          <w:fldChar w:fldCharType="separate"/>
        </w:r>
        <w:r w:rsidR="00DB3B69">
          <w:rPr>
            <w:noProof/>
            <w:webHidden/>
          </w:rPr>
          <w:t>33</w:t>
        </w:r>
        <w:r>
          <w:rPr>
            <w:noProof/>
            <w:webHidden/>
          </w:rPr>
          <w:fldChar w:fldCharType="end"/>
        </w:r>
      </w:hyperlink>
    </w:p>
    <w:p w14:paraId="310429F6" w14:textId="2237C4AA" w:rsidR="00242D52" w:rsidRDefault="00242D52">
      <w:pPr>
        <w:pStyle w:val="31"/>
        <w:rPr>
          <w:rFonts w:asciiTheme="minorHAnsi" w:eastAsiaTheme="minorEastAsia" w:hAnsiTheme="minorHAnsi" w:cstheme="minorBidi"/>
          <w:kern w:val="2"/>
          <w14:ligatures w14:val="standardContextual"/>
        </w:rPr>
      </w:pPr>
      <w:hyperlink w:anchor="_Toc211407301" w:history="1">
        <w:r w:rsidRPr="00D16801">
          <w:rPr>
            <w:rStyle w:val="a3"/>
          </w:rPr>
          <w:t>Доход от размещения ВЭБ.РФ пенсионных накоплений граждан за январь - сентябрь текущего года составил свыше 335 млрд рублей, сообщила пресс-служба госкорпорации.</w:t>
        </w:r>
        <w:r>
          <w:rPr>
            <w:webHidden/>
          </w:rPr>
          <w:tab/>
        </w:r>
        <w:r>
          <w:rPr>
            <w:webHidden/>
          </w:rPr>
          <w:fldChar w:fldCharType="begin"/>
        </w:r>
        <w:r>
          <w:rPr>
            <w:webHidden/>
          </w:rPr>
          <w:instrText xml:space="preserve"> PAGEREF _Toc211407301 \h </w:instrText>
        </w:r>
        <w:r>
          <w:rPr>
            <w:webHidden/>
          </w:rPr>
        </w:r>
        <w:r>
          <w:rPr>
            <w:webHidden/>
          </w:rPr>
          <w:fldChar w:fldCharType="separate"/>
        </w:r>
        <w:r w:rsidR="00DB3B69">
          <w:rPr>
            <w:webHidden/>
          </w:rPr>
          <w:t>33</w:t>
        </w:r>
        <w:r>
          <w:rPr>
            <w:webHidden/>
          </w:rPr>
          <w:fldChar w:fldCharType="end"/>
        </w:r>
      </w:hyperlink>
    </w:p>
    <w:p w14:paraId="07CA9983" w14:textId="6CF314DB"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02" w:history="1">
        <w:r w:rsidRPr="00D16801">
          <w:rPr>
            <w:rStyle w:val="a3"/>
            <w:noProof/>
          </w:rPr>
          <w:t>ТАСС, 14.10.2025, Экс-военные народной милиции ЛНР могут оформить вторую пенсию</w:t>
        </w:r>
        <w:r>
          <w:rPr>
            <w:noProof/>
            <w:webHidden/>
          </w:rPr>
          <w:tab/>
        </w:r>
        <w:r>
          <w:rPr>
            <w:noProof/>
            <w:webHidden/>
          </w:rPr>
          <w:fldChar w:fldCharType="begin"/>
        </w:r>
        <w:r>
          <w:rPr>
            <w:noProof/>
            <w:webHidden/>
          </w:rPr>
          <w:instrText xml:space="preserve"> PAGEREF _Toc211407302 \h </w:instrText>
        </w:r>
        <w:r>
          <w:rPr>
            <w:noProof/>
            <w:webHidden/>
          </w:rPr>
        </w:r>
        <w:r>
          <w:rPr>
            <w:noProof/>
            <w:webHidden/>
          </w:rPr>
          <w:fldChar w:fldCharType="separate"/>
        </w:r>
        <w:r w:rsidR="00DB3B69">
          <w:rPr>
            <w:noProof/>
            <w:webHidden/>
          </w:rPr>
          <w:t>34</w:t>
        </w:r>
        <w:r>
          <w:rPr>
            <w:noProof/>
            <w:webHidden/>
          </w:rPr>
          <w:fldChar w:fldCharType="end"/>
        </w:r>
      </w:hyperlink>
    </w:p>
    <w:p w14:paraId="026FF396" w14:textId="3348B90A" w:rsidR="00242D52" w:rsidRDefault="00242D52">
      <w:pPr>
        <w:pStyle w:val="31"/>
        <w:rPr>
          <w:rFonts w:asciiTheme="minorHAnsi" w:eastAsiaTheme="minorEastAsia" w:hAnsiTheme="minorHAnsi" w:cstheme="minorBidi"/>
          <w:kern w:val="2"/>
          <w14:ligatures w14:val="standardContextual"/>
        </w:rPr>
      </w:pPr>
      <w:hyperlink w:anchor="_Toc211407303" w:history="1">
        <w:r w:rsidRPr="00D16801">
          <w:rPr>
            <w:rStyle w:val="a3"/>
          </w:rPr>
          <w:t>Экс-военнослужащие Народной милиции Луганской Народной Республики и военные, заключившие контракт с Минобороны РФ с февраля 2022 года, могут оформить вторую пенсию, в том числе по инвалидности. Как сообщили ТАСС в отделении Соцфонда России по республике, максимальный размер пенсии по инвалидности - 26,5 тыс. рублей.</w:t>
        </w:r>
        <w:r>
          <w:rPr>
            <w:webHidden/>
          </w:rPr>
          <w:tab/>
        </w:r>
        <w:r>
          <w:rPr>
            <w:webHidden/>
          </w:rPr>
          <w:fldChar w:fldCharType="begin"/>
        </w:r>
        <w:r>
          <w:rPr>
            <w:webHidden/>
          </w:rPr>
          <w:instrText xml:space="preserve"> PAGEREF _Toc211407303 \h </w:instrText>
        </w:r>
        <w:r>
          <w:rPr>
            <w:webHidden/>
          </w:rPr>
        </w:r>
        <w:r>
          <w:rPr>
            <w:webHidden/>
          </w:rPr>
          <w:fldChar w:fldCharType="separate"/>
        </w:r>
        <w:r w:rsidR="00DB3B69">
          <w:rPr>
            <w:webHidden/>
          </w:rPr>
          <w:t>34</w:t>
        </w:r>
        <w:r>
          <w:rPr>
            <w:webHidden/>
          </w:rPr>
          <w:fldChar w:fldCharType="end"/>
        </w:r>
      </w:hyperlink>
    </w:p>
    <w:p w14:paraId="1BE06F6D" w14:textId="0870D537"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04" w:history="1">
        <w:r w:rsidRPr="00D16801">
          <w:rPr>
            <w:rStyle w:val="a3"/>
            <w:noProof/>
          </w:rPr>
          <w:t>Лента.ру, 14.10.2025, Российской молодежи дали важный совет насчет будущей пенсии</w:t>
        </w:r>
        <w:r>
          <w:rPr>
            <w:noProof/>
            <w:webHidden/>
          </w:rPr>
          <w:tab/>
        </w:r>
        <w:r>
          <w:rPr>
            <w:noProof/>
            <w:webHidden/>
          </w:rPr>
          <w:fldChar w:fldCharType="begin"/>
        </w:r>
        <w:r>
          <w:rPr>
            <w:noProof/>
            <w:webHidden/>
          </w:rPr>
          <w:instrText xml:space="preserve"> PAGEREF _Toc211407304 \h </w:instrText>
        </w:r>
        <w:r>
          <w:rPr>
            <w:noProof/>
            <w:webHidden/>
          </w:rPr>
        </w:r>
        <w:r>
          <w:rPr>
            <w:noProof/>
            <w:webHidden/>
          </w:rPr>
          <w:fldChar w:fldCharType="separate"/>
        </w:r>
        <w:r w:rsidR="00DB3B69">
          <w:rPr>
            <w:noProof/>
            <w:webHidden/>
          </w:rPr>
          <w:t>35</w:t>
        </w:r>
        <w:r>
          <w:rPr>
            <w:noProof/>
            <w:webHidden/>
          </w:rPr>
          <w:fldChar w:fldCharType="end"/>
        </w:r>
      </w:hyperlink>
    </w:p>
    <w:p w14:paraId="0C1F6957" w14:textId="676EF7A1" w:rsidR="00242D52" w:rsidRDefault="00242D52">
      <w:pPr>
        <w:pStyle w:val="31"/>
        <w:rPr>
          <w:rFonts w:asciiTheme="minorHAnsi" w:eastAsiaTheme="minorEastAsia" w:hAnsiTheme="minorHAnsi" w:cstheme="minorBidi"/>
          <w:kern w:val="2"/>
          <w14:ligatures w14:val="standardContextual"/>
        </w:rPr>
      </w:pPr>
      <w:hyperlink w:anchor="_Toc211407305" w:history="1">
        <w:r w:rsidRPr="00D16801">
          <w:rPr>
            <w:rStyle w:val="a3"/>
          </w:rPr>
          <w:t>Начинать активно копить индивидуальные пенсионные коэффициенты (ИПК) в России можно с момента достижения совершеннолетия, рассказала председатель комитета Совета Федерации по социальной политике Елена Перминова. Рекомендацией с молодежью сенатор поделилась в разговоре с «Лентой.ру».</w:t>
        </w:r>
        <w:r>
          <w:rPr>
            <w:webHidden/>
          </w:rPr>
          <w:tab/>
        </w:r>
        <w:r>
          <w:rPr>
            <w:webHidden/>
          </w:rPr>
          <w:fldChar w:fldCharType="begin"/>
        </w:r>
        <w:r>
          <w:rPr>
            <w:webHidden/>
          </w:rPr>
          <w:instrText xml:space="preserve"> PAGEREF _Toc211407305 \h </w:instrText>
        </w:r>
        <w:r>
          <w:rPr>
            <w:webHidden/>
          </w:rPr>
        </w:r>
        <w:r>
          <w:rPr>
            <w:webHidden/>
          </w:rPr>
          <w:fldChar w:fldCharType="separate"/>
        </w:r>
        <w:r w:rsidR="00DB3B69">
          <w:rPr>
            <w:webHidden/>
          </w:rPr>
          <w:t>35</w:t>
        </w:r>
        <w:r>
          <w:rPr>
            <w:webHidden/>
          </w:rPr>
          <w:fldChar w:fldCharType="end"/>
        </w:r>
      </w:hyperlink>
    </w:p>
    <w:p w14:paraId="2C18F6B0" w14:textId="6366836C"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06" w:history="1">
        <w:r w:rsidRPr="00D16801">
          <w:rPr>
            <w:rStyle w:val="a3"/>
            <w:noProof/>
          </w:rPr>
          <w:t>ФедералПресс, 14.10.2025, Экономист назвал сумму пенсионных накоплений, доступных к единовременной выплате в 2027-2028 годах</w:t>
        </w:r>
        <w:r>
          <w:rPr>
            <w:noProof/>
            <w:webHidden/>
          </w:rPr>
          <w:tab/>
        </w:r>
        <w:r>
          <w:rPr>
            <w:noProof/>
            <w:webHidden/>
          </w:rPr>
          <w:fldChar w:fldCharType="begin"/>
        </w:r>
        <w:r>
          <w:rPr>
            <w:noProof/>
            <w:webHidden/>
          </w:rPr>
          <w:instrText xml:space="preserve"> PAGEREF _Toc211407306 \h </w:instrText>
        </w:r>
        <w:r>
          <w:rPr>
            <w:noProof/>
            <w:webHidden/>
          </w:rPr>
        </w:r>
        <w:r>
          <w:rPr>
            <w:noProof/>
            <w:webHidden/>
          </w:rPr>
          <w:fldChar w:fldCharType="separate"/>
        </w:r>
        <w:r w:rsidR="00DB3B69">
          <w:rPr>
            <w:noProof/>
            <w:webHidden/>
          </w:rPr>
          <w:t>36</w:t>
        </w:r>
        <w:r>
          <w:rPr>
            <w:noProof/>
            <w:webHidden/>
          </w:rPr>
          <w:fldChar w:fldCharType="end"/>
        </w:r>
      </w:hyperlink>
    </w:p>
    <w:p w14:paraId="54BC8DBC" w14:textId="3EB7E173" w:rsidR="00242D52" w:rsidRDefault="00242D52">
      <w:pPr>
        <w:pStyle w:val="31"/>
        <w:rPr>
          <w:rFonts w:asciiTheme="minorHAnsi" w:eastAsiaTheme="minorEastAsia" w:hAnsiTheme="minorHAnsi" w:cstheme="minorBidi"/>
          <w:kern w:val="2"/>
          <w14:ligatures w14:val="standardContextual"/>
        </w:rPr>
      </w:pPr>
      <w:hyperlink w:anchor="_Toc211407307" w:history="1">
        <w:r w:rsidRPr="00D16801">
          <w:rPr>
            <w:rStyle w:val="a3"/>
          </w:rPr>
          <w:t>Кандидат экономических наук, доцент Финансового университета при правительстве РФ Игорь Балынин сообщил, что в 2027 году мужчины, достигшие 60 лет, и женщины в возрасте 55 лет смогут получить пенсионные накопления единовременной выплатой, если их размер не превышает 457,35 тысячи рублей. В 2028 году этот лимит увеличится до 475,66 тысячи рублей.</w:t>
        </w:r>
        <w:r>
          <w:rPr>
            <w:webHidden/>
          </w:rPr>
          <w:tab/>
        </w:r>
        <w:r>
          <w:rPr>
            <w:webHidden/>
          </w:rPr>
          <w:fldChar w:fldCharType="begin"/>
        </w:r>
        <w:r>
          <w:rPr>
            <w:webHidden/>
          </w:rPr>
          <w:instrText xml:space="preserve"> PAGEREF _Toc211407307 \h </w:instrText>
        </w:r>
        <w:r>
          <w:rPr>
            <w:webHidden/>
          </w:rPr>
        </w:r>
        <w:r>
          <w:rPr>
            <w:webHidden/>
          </w:rPr>
          <w:fldChar w:fldCharType="separate"/>
        </w:r>
        <w:r w:rsidR="00DB3B69">
          <w:rPr>
            <w:webHidden/>
          </w:rPr>
          <w:t>36</w:t>
        </w:r>
        <w:r>
          <w:rPr>
            <w:webHidden/>
          </w:rPr>
          <w:fldChar w:fldCharType="end"/>
        </w:r>
      </w:hyperlink>
    </w:p>
    <w:p w14:paraId="6096504B" w14:textId="49AFD473"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08" w:history="1">
        <w:r w:rsidRPr="00D16801">
          <w:rPr>
            <w:rStyle w:val="a3"/>
            <w:noProof/>
          </w:rPr>
          <w:t>360.ru, 14.10.2025, Россиянам повысят пенсии в ноябре-2025. Кого это коснется?</w:t>
        </w:r>
        <w:r>
          <w:rPr>
            <w:noProof/>
            <w:webHidden/>
          </w:rPr>
          <w:tab/>
        </w:r>
        <w:r>
          <w:rPr>
            <w:noProof/>
            <w:webHidden/>
          </w:rPr>
          <w:fldChar w:fldCharType="begin"/>
        </w:r>
        <w:r>
          <w:rPr>
            <w:noProof/>
            <w:webHidden/>
          </w:rPr>
          <w:instrText xml:space="preserve"> PAGEREF _Toc211407308 \h </w:instrText>
        </w:r>
        <w:r>
          <w:rPr>
            <w:noProof/>
            <w:webHidden/>
          </w:rPr>
        </w:r>
        <w:r>
          <w:rPr>
            <w:noProof/>
            <w:webHidden/>
          </w:rPr>
          <w:fldChar w:fldCharType="separate"/>
        </w:r>
        <w:r w:rsidR="00DB3B69">
          <w:rPr>
            <w:noProof/>
            <w:webHidden/>
          </w:rPr>
          <w:t>36</w:t>
        </w:r>
        <w:r>
          <w:rPr>
            <w:noProof/>
            <w:webHidden/>
          </w:rPr>
          <w:fldChar w:fldCharType="end"/>
        </w:r>
      </w:hyperlink>
    </w:p>
    <w:p w14:paraId="019335C6" w14:textId="454B36D8" w:rsidR="00242D52" w:rsidRDefault="00242D52">
      <w:pPr>
        <w:pStyle w:val="31"/>
        <w:rPr>
          <w:rFonts w:asciiTheme="minorHAnsi" w:eastAsiaTheme="minorEastAsia" w:hAnsiTheme="minorHAnsi" w:cstheme="minorBidi"/>
          <w:kern w:val="2"/>
          <w14:ligatures w14:val="standardContextual"/>
        </w:rPr>
      </w:pPr>
      <w:hyperlink w:anchor="_Toc211407309" w:history="1">
        <w:r w:rsidRPr="00D16801">
          <w:rPr>
            <w:rStyle w:val="a3"/>
          </w:rPr>
          <w:t>Граждан ждет очередное повышение пенсий. Социальный фонд России с 1 ноября проведет перерасчет, рассказал депутат Алексей Говырин. Кого затронут перемены, на сколько вырастет и как узнать количество пенсионных баллов, выяснил.</w:t>
        </w:r>
        <w:r>
          <w:rPr>
            <w:webHidden/>
          </w:rPr>
          <w:tab/>
        </w:r>
        <w:r>
          <w:rPr>
            <w:webHidden/>
          </w:rPr>
          <w:fldChar w:fldCharType="begin"/>
        </w:r>
        <w:r>
          <w:rPr>
            <w:webHidden/>
          </w:rPr>
          <w:instrText xml:space="preserve"> PAGEREF _Toc211407309 \h </w:instrText>
        </w:r>
        <w:r>
          <w:rPr>
            <w:webHidden/>
          </w:rPr>
        </w:r>
        <w:r>
          <w:rPr>
            <w:webHidden/>
          </w:rPr>
          <w:fldChar w:fldCharType="separate"/>
        </w:r>
        <w:r w:rsidR="00DB3B69">
          <w:rPr>
            <w:webHidden/>
          </w:rPr>
          <w:t>36</w:t>
        </w:r>
        <w:r>
          <w:rPr>
            <w:webHidden/>
          </w:rPr>
          <w:fldChar w:fldCharType="end"/>
        </w:r>
      </w:hyperlink>
    </w:p>
    <w:p w14:paraId="0782AF52" w14:textId="6817F982"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10" w:history="1">
        <w:r w:rsidRPr="00D16801">
          <w:rPr>
            <w:rStyle w:val="a3"/>
            <w:noProof/>
          </w:rPr>
          <w:t>InvestFuture, 14.10.2025, Как проверить накопительную часть пенсии через Госуслуги в 2025 году</w:t>
        </w:r>
        <w:r>
          <w:rPr>
            <w:noProof/>
            <w:webHidden/>
          </w:rPr>
          <w:tab/>
        </w:r>
        <w:r>
          <w:rPr>
            <w:noProof/>
            <w:webHidden/>
          </w:rPr>
          <w:fldChar w:fldCharType="begin"/>
        </w:r>
        <w:r>
          <w:rPr>
            <w:noProof/>
            <w:webHidden/>
          </w:rPr>
          <w:instrText xml:space="preserve"> PAGEREF _Toc211407310 \h </w:instrText>
        </w:r>
        <w:r>
          <w:rPr>
            <w:noProof/>
            <w:webHidden/>
          </w:rPr>
        </w:r>
        <w:r>
          <w:rPr>
            <w:noProof/>
            <w:webHidden/>
          </w:rPr>
          <w:fldChar w:fldCharType="separate"/>
        </w:r>
        <w:r w:rsidR="00DB3B69">
          <w:rPr>
            <w:noProof/>
            <w:webHidden/>
          </w:rPr>
          <w:t>38</w:t>
        </w:r>
        <w:r>
          <w:rPr>
            <w:noProof/>
            <w:webHidden/>
          </w:rPr>
          <w:fldChar w:fldCharType="end"/>
        </w:r>
      </w:hyperlink>
    </w:p>
    <w:p w14:paraId="3B8C8DB8" w14:textId="7C3284DF" w:rsidR="00242D52" w:rsidRDefault="00242D52">
      <w:pPr>
        <w:pStyle w:val="31"/>
        <w:rPr>
          <w:rFonts w:asciiTheme="minorHAnsi" w:eastAsiaTheme="minorEastAsia" w:hAnsiTheme="minorHAnsi" w:cstheme="minorBidi"/>
          <w:kern w:val="2"/>
          <w14:ligatures w14:val="standardContextual"/>
        </w:rPr>
      </w:pPr>
      <w:hyperlink w:anchor="_Toc211407311" w:history="1">
        <w:r w:rsidRPr="00D16801">
          <w:rPr>
            <w:rStyle w:val="a3"/>
          </w:rPr>
          <w:t>Проверка накопительной части пенсии через Госуслуги — важный шаг для оценки будущих выплат. Узнайте, как проверить свои пенсионные счета и что делать, если накопления оказались недостаточными. В статье рассмотрим, как получить выписку, понять свои пенсионные коэффициенты и что предпринять в случае смерти до получения пенсии. Подготовьтесь к своему пенсионному будущему уже сегодня.</w:t>
        </w:r>
        <w:r>
          <w:rPr>
            <w:webHidden/>
          </w:rPr>
          <w:tab/>
        </w:r>
        <w:r>
          <w:rPr>
            <w:webHidden/>
          </w:rPr>
          <w:fldChar w:fldCharType="begin"/>
        </w:r>
        <w:r>
          <w:rPr>
            <w:webHidden/>
          </w:rPr>
          <w:instrText xml:space="preserve"> PAGEREF _Toc211407311 \h </w:instrText>
        </w:r>
        <w:r>
          <w:rPr>
            <w:webHidden/>
          </w:rPr>
        </w:r>
        <w:r>
          <w:rPr>
            <w:webHidden/>
          </w:rPr>
          <w:fldChar w:fldCharType="separate"/>
        </w:r>
        <w:r w:rsidR="00DB3B69">
          <w:rPr>
            <w:webHidden/>
          </w:rPr>
          <w:t>38</w:t>
        </w:r>
        <w:r>
          <w:rPr>
            <w:webHidden/>
          </w:rPr>
          <w:fldChar w:fldCharType="end"/>
        </w:r>
      </w:hyperlink>
    </w:p>
    <w:p w14:paraId="1A25A247" w14:textId="29FD1236"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12" w:history="1">
        <w:r w:rsidRPr="00D16801">
          <w:rPr>
            <w:rStyle w:val="a3"/>
            <w:noProof/>
          </w:rPr>
          <w:t>Конкурент, 14.10.2025, СФР готовит очередную индексацию выплат уже с ноября. Кого точно устроят суммы?</w:t>
        </w:r>
        <w:r>
          <w:rPr>
            <w:noProof/>
            <w:webHidden/>
          </w:rPr>
          <w:tab/>
        </w:r>
        <w:r>
          <w:rPr>
            <w:noProof/>
            <w:webHidden/>
          </w:rPr>
          <w:fldChar w:fldCharType="begin"/>
        </w:r>
        <w:r>
          <w:rPr>
            <w:noProof/>
            <w:webHidden/>
          </w:rPr>
          <w:instrText xml:space="preserve"> PAGEREF _Toc211407312 \h </w:instrText>
        </w:r>
        <w:r>
          <w:rPr>
            <w:noProof/>
            <w:webHidden/>
          </w:rPr>
        </w:r>
        <w:r>
          <w:rPr>
            <w:noProof/>
            <w:webHidden/>
          </w:rPr>
          <w:fldChar w:fldCharType="separate"/>
        </w:r>
        <w:r w:rsidR="00DB3B69">
          <w:rPr>
            <w:noProof/>
            <w:webHidden/>
          </w:rPr>
          <w:t>39</w:t>
        </w:r>
        <w:r>
          <w:rPr>
            <w:noProof/>
            <w:webHidden/>
          </w:rPr>
          <w:fldChar w:fldCharType="end"/>
        </w:r>
      </w:hyperlink>
    </w:p>
    <w:p w14:paraId="30CF3218" w14:textId="47FEBA60" w:rsidR="00242D52" w:rsidRDefault="00242D52">
      <w:pPr>
        <w:pStyle w:val="31"/>
        <w:rPr>
          <w:rFonts w:asciiTheme="minorHAnsi" w:eastAsiaTheme="minorEastAsia" w:hAnsiTheme="minorHAnsi" w:cstheme="minorBidi"/>
          <w:kern w:val="2"/>
          <w14:ligatures w14:val="standardContextual"/>
        </w:rPr>
      </w:pPr>
      <w:hyperlink w:anchor="_Toc211407313" w:history="1">
        <w:r w:rsidRPr="00D16801">
          <w:rPr>
            <w:rStyle w:val="a3"/>
          </w:rPr>
          <w:t>С ноября Социальный фонд России планирует увеличить пенсионные выплаты для ряда граждан. Эта индексация затронет тех, кто достиг 80-летнего возраста в октябре, а также людей с инвалидностью первой группы. Кроме того, повышение коснется работников гражданской авиации и тех, кто трудился в угольной промышленности.</w:t>
        </w:r>
        <w:r>
          <w:rPr>
            <w:webHidden/>
          </w:rPr>
          <w:tab/>
        </w:r>
        <w:r>
          <w:rPr>
            <w:webHidden/>
          </w:rPr>
          <w:fldChar w:fldCharType="begin"/>
        </w:r>
        <w:r>
          <w:rPr>
            <w:webHidden/>
          </w:rPr>
          <w:instrText xml:space="preserve"> PAGEREF _Toc211407313 \h </w:instrText>
        </w:r>
        <w:r>
          <w:rPr>
            <w:webHidden/>
          </w:rPr>
        </w:r>
        <w:r>
          <w:rPr>
            <w:webHidden/>
          </w:rPr>
          <w:fldChar w:fldCharType="separate"/>
        </w:r>
        <w:r w:rsidR="00DB3B69">
          <w:rPr>
            <w:webHidden/>
          </w:rPr>
          <w:t>39</w:t>
        </w:r>
        <w:r>
          <w:rPr>
            <w:webHidden/>
          </w:rPr>
          <w:fldChar w:fldCharType="end"/>
        </w:r>
      </w:hyperlink>
    </w:p>
    <w:p w14:paraId="17C19452" w14:textId="5CDF41C9"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14" w:history="1">
        <w:r w:rsidRPr="00D16801">
          <w:rPr>
            <w:rStyle w:val="a3"/>
            <w:noProof/>
          </w:rPr>
          <w:t>Конкурент, 14.10.2025, Пенсия вырастет. Вот какие справки для этого нужны</w:t>
        </w:r>
        <w:r>
          <w:rPr>
            <w:noProof/>
            <w:webHidden/>
          </w:rPr>
          <w:tab/>
        </w:r>
        <w:r>
          <w:rPr>
            <w:noProof/>
            <w:webHidden/>
          </w:rPr>
          <w:fldChar w:fldCharType="begin"/>
        </w:r>
        <w:r>
          <w:rPr>
            <w:noProof/>
            <w:webHidden/>
          </w:rPr>
          <w:instrText xml:space="preserve"> PAGEREF _Toc211407314 \h </w:instrText>
        </w:r>
        <w:r>
          <w:rPr>
            <w:noProof/>
            <w:webHidden/>
          </w:rPr>
        </w:r>
        <w:r>
          <w:rPr>
            <w:noProof/>
            <w:webHidden/>
          </w:rPr>
          <w:fldChar w:fldCharType="separate"/>
        </w:r>
        <w:r w:rsidR="00DB3B69">
          <w:rPr>
            <w:noProof/>
            <w:webHidden/>
          </w:rPr>
          <w:t>40</w:t>
        </w:r>
        <w:r>
          <w:rPr>
            <w:noProof/>
            <w:webHidden/>
          </w:rPr>
          <w:fldChar w:fldCharType="end"/>
        </w:r>
      </w:hyperlink>
    </w:p>
    <w:p w14:paraId="7863B9D8" w14:textId="1C19B9F8" w:rsidR="00242D52" w:rsidRDefault="00242D52">
      <w:pPr>
        <w:pStyle w:val="31"/>
        <w:rPr>
          <w:rFonts w:asciiTheme="minorHAnsi" w:eastAsiaTheme="minorEastAsia" w:hAnsiTheme="minorHAnsi" w:cstheme="minorBidi"/>
          <w:kern w:val="2"/>
          <w14:ligatures w14:val="standardContextual"/>
        </w:rPr>
      </w:pPr>
      <w:hyperlink w:anchor="_Toc211407315" w:history="1">
        <w:r w:rsidRPr="00D16801">
          <w:rPr>
            <w:rStyle w:val="a3"/>
          </w:rPr>
          <w:t>Для того, чтобы страховая пенсия по старости была назначена в должном размере, при выходе на заслуженный отдых необходимо не только соответствовать требуемому возрасту, но и собрать весь пакет необходимых документов. Об этом россиянам напомнили специалисты Социального фонда России.</w:t>
        </w:r>
        <w:r>
          <w:rPr>
            <w:webHidden/>
          </w:rPr>
          <w:tab/>
        </w:r>
        <w:r>
          <w:rPr>
            <w:webHidden/>
          </w:rPr>
          <w:fldChar w:fldCharType="begin"/>
        </w:r>
        <w:r>
          <w:rPr>
            <w:webHidden/>
          </w:rPr>
          <w:instrText xml:space="preserve"> PAGEREF _Toc211407315 \h </w:instrText>
        </w:r>
        <w:r>
          <w:rPr>
            <w:webHidden/>
          </w:rPr>
        </w:r>
        <w:r>
          <w:rPr>
            <w:webHidden/>
          </w:rPr>
          <w:fldChar w:fldCharType="separate"/>
        </w:r>
        <w:r w:rsidR="00DB3B69">
          <w:rPr>
            <w:webHidden/>
          </w:rPr>
          <w:t>40</w:t>
        </w:r>
        <w:r>
          <w:rPr>
            <w:webHidden/>
          </w:rPr>
          <w:fldChar w:fldCharType="end"/>
        </w:r>
      </w:hyperlink>
    </w:p>
    <w:p w14:paraId="24DD8C2E" w14:textId="7B4A94E0"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16" w:history="1">
        <w:r w:rsidRPr="00D16801">
          <w:rPr>
            <w:rStyle w:val="a3"/>
            <w:noProof/>
          </w:rPr>
          <w:t>PRIMPRESS, 14.10.2025, По 15 000 рублей с 15 октября. Пенсионерам объявили о разовой выплате</w:t>
        </w:r>
        <w:r>
          <w:rPr>
            <w:noProof/>
            <w:webHidden/>
          </w:rPr>
          <w:tab/>
        </w:r>
        <w:r>
          <w:rPr>
            <w:noProof/>
            <w:webHidden/>
          </w:rPr>
          <w:fldChar w:fldCharType="begin"/>
        </w:r>
        <w:r>
          <w:rPr>
            <w:noProof/>
            <w:webHidden/>
          </w:rPr>
          <w:instrText xml:space="preserve"> PAGEREF _Toc211407316 \h </w:instrText>
        </w:r>
        <w:r>
          <w:rPr>
            <w:noProof/>
            <w:webHidden/>
          </w:rPr>
        </w:r>
        <w:r>
          <w:rPr>
            <w:noProof/>
            <w:webHidden/>
          </w:rPr>
          <w:fldChar w:fldCharType="separate"/>
        </w:r>
        <w:r w:rsidR="00DB3B69">
          <w:rPr>
            <w:noProof/>
            <w:webHidden/>
          </w:rPr>
          <w:t>40</w:t>
        </w:r>
        <w:r>
          <w:rPr>
            <w:noProof/>
            <w:webHidden/>
          </w:rPr>
          <w:fldChar w:fldCharType="end"/>
        </w:r>
      </w:hyperlink>
    </w:p>
    <w:p w14:paraId="62578C29" w14:textId="2CD626FB" w:rsidR="00242D52" w:rsidRDefault="00242D52">
      <w:pPr>
        <w:pStyle w:val="31"/>
        <w:rPr>
          <w:rFonts w:asciiTheme="minorHAnsi" w:eastAsiaTheme="minorEastAsia" w:hAnsiTheme="minorHAnsi" w:cstheme="minorBidi"/>
          <w:kern w:val="2"/>
          <w14:ligatures w14:val="standardContextual"/>
        </w:rPr>
      </w:pPr>
      <w:hyperlink w:anchor="_Toc211407317" w:history="1">
        <w:r w:rsidRPr="00D16801">
          <w:rPr>
            <w:rStyle w:val="a3"/>
          </w:rPr>
          <w:t>Новую разовую выплату смогут получить российские пенсионеры. Ее размер составит от 15 тысяч рублей, и многим такие деньги начнут приходить уже с 15 октября, сообщает PRIMPRESS.</w:t>
        </w:r>
        <w:r>
          <w:rPr>
            <w:webHidden/>
          </w:rPr>
          <w:tab/>
        </w:r>
        <w:r>
          <w:rPr>
            <w:webHidden/>
          </w:rPr>
          <w:fldChar w:fldCharType="begin"/>
        </w:r>
        <w:r>
          <w:rPr>
            <w:webHidden/>
          </w:rPr>
          <w:instrText xml:space="preserve"> PAGEREF _Toc211407317 \h </w:instrText>
        </w:r>
        <w:r>
          <w:rPr>
            <w:webHidden/>
          </w:rPr>
        </w:r>
        <w:r>
          <w:rPr>
            <w:webHidden/>
          </w:rPr>
          <w:fldChar w:fldCharType="separate"/>
        </w:r>
        <w:r w:rsidR="00DB3B69">
          <w:rPr>
            <w:webHidden/>
          </w:rPr>
          <w:t>40</w:t>
        </w:r>
        <w:r>
          <w:rPr>
            <w:webHidden/>
          </w:rPr>
          <w:fldChar w:fldCharType="end"/>
        </w:r>
      </w:hyperlink>
    </w:p>
    <w:p w14:paraId="53A8FDB9" w14:textId="1F9E271E"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18" w:history="1">
        <w:r w:rsidRPr="00D16801">
          <w:rPr>
            <w:rStyle w:val="a3"/>
            <w:noProof/>
          </w:rPr>
          <w:t>PRIMPRESS, 14.10.2025, В ноябре пенсии пересчитают, будет другой размер. Пенсионерам объяснили, как всё будет</w:t>
        </w:r>
        <w:r>
          <w:rPr>
            <w:noProof/>
            <w:webHidden/>
          </w:rPr>
          <w:tab/>
        </w:r>
        <w:r>
          <w:rPr>
            <w:noProof/>
            <w:webHidden/>
          </w:rPr>
          <w:fldChar w:fldCharType="begin"/>
        </w:r>
        <w:r>
          <w:rPr>
            <w:noProof/>
            <w:webHidden/>
          </w:rPr>
          <w:instrText xml:space="preserve"> PAGEREF _Toc211407318 \h </w:instrText>
        </w:r>
        <w:r>
          <w:rPr>
            <w:noProof/>
            <w:webHidden/>
          </w:rPr>
        </w:r>
        <w:r>
          <w:rPr>
            <w:noProof/>
            <w:webHidden/>
          </w:rPr>
          <w:fldChar w:fldCharType="separate"/>
        </w:r>
        <w:r w:rsidR="00DB3B69">
          <w:rPr>
            <w:noProof/>
            <w:webHidden/>
          </w:rPr>
          <w:t>41</w:t>
        </w:r>
        <w:r>
          <w:rPr>
            <w:noProof/>
            <w:webHidden/>
          </w:rPr>
          <w:fldChar w:fldCharType="end"/>
        </w:r>
      </w:hyperlink>
    </w:p>
    <w:p w14:paraId="151A9394" w14:textId="2D75F545" w:rsidR="00242D52" w:rsidRDefault="00242D52">
      <w:pPr>
        <w:pStyle w:val="31"/>
        <w:rPr>
          <w:rFonts w:asciiTheme="minorHAnsi" w:eastAsiaTheme="minorEastAsia" w:hAnsiTheme="minorHAnsi" w:cstheme="minorBidi"/>
          <w:kern w:val="2"/>
          <w14:ligatures w14:val="standardContextual"/>
        </w:rPr>
      </w:pPr>
      <w:hyperlink w:anchor="_Toc211407319" w:history="1">
        <w:r w:rsidRPr="00D16801">
          <w:rPr>
            <w:rStyle w:val="a3"/>
          </w:rPr>
          <w:t>Пенсионерам объяснили, как будет устроен процесс перерасчета пенсионных выплат. Пенсии многим гражданам пересчитают уже в ноябре. И с этого месяца им будет приходить новый размер выплаты, сообщает PRIMPRESS.</w:t>
        </w:r>
        <w:r>
          <w:rPr>
            <w:webHidden/>
          </w:rPr>
          <w:tab/>
        </w:r>
        <w:r>
          <w:rPr>
            <w:webHidden/>
          </w:rPr>
          <w:fldChar w:fldCharType="begin"/>
        </w:r>
        <w:r>
          <w:rPr>
            <w:webHidden/>
          </w:rPr>
          <w:instrText xml:space="preserve"> PAGEREF _Toc211407319 \h </w:instrText>
        </w:r>
        <w:r>
          <w:rPr>
            <w:webHidden/>
          </w:rPr>
        </w:r>
        <w:r>
          <w:rPr>
            <w:webHidden/>
          </w:rPr>
          <w:fldChar w:fldCharType="separate"/>
        </w:r>
        <w:r w:rsidR="00DB3B69">
          <w:rPr>
            <w:webHidden/>
          </w:rPr>
          <w:t>41</w:t>
        </w:r>
        <w:r>
          <w:rPr>
            <w:webHidden/>
          </w:rPr>
          <w:fldChar w:fldCharType="end"/>
        </w:r>
      </w:hyperlink>
    </w:p>
    <w:p w14:paraId="379C416C" w14:textId="76E11B73"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20" w:history="1">
        <w:r w:rsidRPr="00D16801">
          <w:rPr>
            <w:rStyle w:val="a3"/>
            <w:noProof/>
          </w:rPr>
          <w:t>PRIMPRESS, 14.10.2025, И работающим, и неработающим. Пенсионеров призвали оформить новую льготу с 15 октября</w:t>
        </w:r>
        <w:r>
          <w:rPr>
            <w:noProof/>
            <w:webHidden/>
          </w:rPr>
          <w:tab/>
        </w:r>
        <w:r>
          <w:rPr>
            <w:noProof/>
            <w:webHidden/>
          </w:rPr>
          <w:fldChar w:fldCharType="begin"/>
        </w:r>
        <w:r>
          <w:rPr>
            <w:noProof/>
            <w:webHidden/>
          </w:rPr>
          <w:instrText xml:space="preserve"> PAGEREF _Toc211407320 \h </w:instrText>
        </w:r>
        <w:r>
          <w:rPr>
            <w:noProof/>
            <w:webHidden/>
          </w:rPr>
        </w:r>
        <w:r>
          <w:rPr>
            <w:noProof/>
            <w:webHidden/>
          </w:rPr>
          <w:fldChar w:fldCharType="separate"/>
        </w:r>
        <w:r w:rsidR="00DB3B69">
          <w:rPr>
            <w:noProof/>
            <w:webHidden/>
          </w:rPr>
          <w:t>41</w:t>
        </w:r>
        <w:r>
          <w:rPr>
            <w:noProof/>
            <w:webHidden/>
          </w:rPr>
          <w:fldChar w:fldCharType="end"/>
        </w:r>
      </w:hyperlink>
    </w:p>
    <w:p w14:paraId="0086AFF8" w14:textId="1D38A0F8" w:rsidR="00242D52" w:rsidRDefault="00242D52">
      <w:pPr>
        <w:pStyle w:val="31"/>
        <w:rPr>
          <w:rFonts w:asciiTheme="minorHAnsi" w:eastAsiaTheme="minorEastAsia" w:hAnsiTheme="minorHAnsi" w:cstheme="minorBidi"/>
          <w:kern w:val="2"/>
          <w14:ligatures w14:val="standardContextual"/>
        </w:rPr>
      </w:pPr>
      <w:hyperlink w:anchor="_Toc211407321" w:history="1">
        <w:r w:rsidRPr="00D16801">
          <w:rPr>
            <w:rStyle w:val="a3"/>
          </w:rPr>
          <w:t>Пенсионеров призвали оформить новую льготу уже с 15 октября. Приятная возможность появится у всех пожилых, у кого есть банковская карта. А деньги дадут как неработающим, так и работающим гражданам, сообщает PRIMPRESS.</w:t>
        </w:r>
        <w:r>
          <w:rPr>
            <w:webHidden/>
          </w:rPr>
          <w:tab/>
        </w:r>
        <w:r>
          <w:rPr>
            <w:webHidden/>
          </w:rPr>
          <w:fldChar w:fldCharType="begin"/>
        </w:r>
        <w:r>
          <w:rPr>
            <w:webHidden/>
          </w:rPr>
          <w:instrText xml:space="preserve"> PAGEREF _Toc211407321 \h </w:instrText>
        </w:r>
        <w:r>
          <w:rPr>
            <w:webHidden/>
          </w:rPr>
        </w:r>
        <w:r>
          <w:rPr>
            <w:webHidden/>
          </w:rPr>
          <w:fldChar w:fldCharType="separate"/>
        </w:r>
        <w:r w:rsidR="00DB3B69">
          <w:rPr>
            <w:webHidden/>
          </w:rPr>
          <w:t>41</w:t>
        </w:r>
        <w:r>
          <w:rPr>
            <w:webHidden/>
          </w:rPr>
          <w:fldChar w:fldCharType="end"/>
        </w:r>
      </w:hyperlink>
    </w:p>
    <w:p w14:paraId="4A196781" w14:textId="05751B41"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22" w:history="1">
        <w:r w:rsidRPr="00D16801">
          <w:rPr>
            <w:rStyle w:val="a3"/>
            <w:noProof/>
          </w:rPr>
          <w:t>Экология Севера, 14.10.2025, Пенсионная лазейка 2025 года: как люди оформляют выплаты на годы раньше соседей</w:t>
        </w:r>
        <w:r>
          <w:rPr>
            <w:noProof/>
            <w:webHidden/>
          </w:rPr>
          <w:tab/>
        </w:r>
        <w:r>
          <w:rPr>
            <w:noProof/>
            <w:webHidden/>
          </w:rPr>
          <w:fldChar w:fldCharType="begin"/>
        </w:r>
        <w:r>
          <w:rPr>
            <w:noProof/>
            <w:webHidden/>
          </w:rPr>
          <w:instrText xml:space="preserve"> PAGEREF _Toc211407322 \h </w:instrText>
        </w:r>
        <w:r>
          <w:rPr>
            <w:noProof/>
            <w:webHidden/>
          </w:rPr>
        </w:r>
        <w:r>
          <w:rPr>
            <w:noProof/>
            <w:webHidden/>
          </w:rPr>
          <w:fldChar w:fldCharType="separate"/>
        </w:r>
        <w:r w:rsidR="00DB3B69">
          <w:rPr>
            <w:noProof/>
            <w:webHidden/>
          </w:rPr>
          <w:t>42</w:t>
        </w:r>
        <w:r>
          <w:rPr>
            <w:noProof/>
            <w:webHidden/>
          </w:rPr>
          <w:fldChar w:fldCharType="end"/>
        </w:r>
      </w:hyperlink>
    </w:p>
    <w:p w14:paraId="4BA4925C" w14:textId="2A03E259" w:rsidR="00242D52" w:rsidRDefault="00242D52">
      <w:pPr>
        <w:pStyle w:val="31"/>
        <w:rPr>
          <w:rFonts w:asciiTheme="minorHAnsi" w:eastAsiaTheme="minorEastAsia" w:hAnsiTheme="minorHAnsi" w:cstheme="minorBidi"/>
          <w:kern w:val="2"/>
          <w14:ligatures w14:val="standardContextual"/>
        </w:rPr>
      </w:pPr>
      <w:hyperlink w:anchor="_Toc211407323" w:history="1">
        <w:r w:rsidRPr="00D16801">
          <w:rPr>
            <w:rStyle w:val="a3"/>
          </w:rPr>
          <w:t>Россияне всё чаще интересуются возможностью выйти на пенсию раньше установленного срока. Причины разные: состояние здоровья, длительный трудовой стаж, тяжёлые условия труда или уход за близкими. Закон действительно предусматривает целый ряд оснований, по которым можно оформить выплаты досрочно. Разберём, кто имеет на это право в 2025 году, и какие документы нужно подготовить.</w:t>
        </w:r>
        <w:r>
          <w:rPr>
            <w:webHidden/>
          </w:rPr>
          <w:tab/>
        </w:r>
        <w:r>
          <w:rPr>
            <w:webHidden/>
          </w:rPr>
          <w:fldChar w:fldCharType="begin"/>
        </w:r>
        <w:r>
          <w:rPr>
            <w:webHidden/>
          </w:rPr>
          <w:instrText xml:space="preserve"> PAGEREF _Toc211407323 \h </w:instrText>
        </w:r>
        <w:r>
          <w:rPr>
            <w:webHidden/>
          </w:rPr>
        </w:r>
        <w:r>
          <w:rPr>
            <w:webHidden/>
          </w:rPr>
          <w:fldChar w:fldCharType="separate"/>
        </w:r>
        <w:r w:rsidR="00DB3B69">
          <w:rPr>
            <w:webHidden/>
          </w:rPr>
          <w:t>42</w:t>
        </w:r>
        <w:r>
          <w:rPr>
            <w:webHidden/>
          </w:rPr>
          <w:fldChar w:fldCharType="end"/>
        </w:r>
      </w:hyperlink>
    </w:p>
    <w:p w14:paraId="038FB834" w14:textId="4D47668E"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24" w:history="1">
        <w:r w:rsidRPr="00D16801">
          <w:rPr>
            <w:rStyle w:val="a3"/>
            <w:noProof/>
          </w:rPr>
          <w:t>INFOX, 14.10.2025, Сбербанк вручил пенсионерам, получающим пенсию на карту, важное предупреждение</w:t>
        </w:r>
        <w:r>
          <w:rPr>
            <w:noProof/>
            <w:webHidden/>
          </w:rPr>
          <w:tab/>
        </w:r>
        <w:r>
          <w:rPr>
            <w:noProof/>
            <w:webHidden/>
          </w:rPr>
          <w:fldChar w:fldCharType="begin"/>
        </w:r>
        <w:r>
          <w:rPr>
            <w:noProof/>
            <w:webHidden/>
          </w:rPr>
          <w:instrText xml:space="preserve"> PAGEREF _Toc211407324 \h </w:instrText>
        </w:r>
        <w:r>
          <w:rPr>
            <w:noProof/>
            <w:webHidden/>
          </w:rPr>
        </w:r>
        <w:r>
          <w:rPr>
            <w:noProof/>
            <w:webHidden/>
          </w:rPr>
          <w:fldChar w:fldCharType="separate"/>
        </w:r>
        <w:r w:rsidR="00DB3B69">
          <w:rPr>
            <w:noProof/>
            <w:webHidden/>
          </w:rPr>
          <w:t>46</w:t>
        </w:r>
        <w:r>
          <w:rPr>
            <w:noProof/>
            <w:webHidden/>
          </w:rPr>
          <w:fldChar w:fldCharType="end"/>
        </w:r>
      </w:hyperlink>
    </w:p>
    <w:p w14:paraId="3B9A6221" w14:textId="06B4A407" w:rsidR="00242D52" w:rsidRDefault="00242D52">
      <w:pPr>
        <w:pStyle w:val="31"/>
        <w:rPr>
          <w:rFonts w:asciiTheme="minorHAnsi" w:eastAsiaTheme="minorEastAsia" w:hAnsiTheme="minorHAnsi" w:cstheme="minorBidi"/>
          <w:kern w:val="2"/>
          <w14:ligatures w14:val="standardContextual"/>
        </w:rPr>
      </w:pPr>
      <w:hyperlink w:anchor="_Toc211407325" w:history="1">
        <w:r w:rsidRPr="00D16801">
          <w:rPr>
            <w:rStyle w:val="a3"/>
          </w:rPr>
          <w:t>Сбербанк предостерег пенсионеров, получающих пенсию на карту, о возможных мошеннических схемах. Новое мошенничество основано на социальной манипуляции и доверии граждан к коммунальным организациям.</w:t>
        </w:r>
        <w:r>
          <w:rPr>
            <w:webHidden/>
          </w:rPr>
          <w:tab/>
        </w:r>
        <w:r>
          <w:rPr>
            <w:webHidden/>
          </w:rPr>
          <w:fldChar w:fldCharType="begin"/>
        </w:r>
        <w:r>
          <w:rPr>
            <w:webHidden/>
          </w:rPr>
          <w:instrText xml:space="preserve"> PAGEREF _Toc211407325 \h </w:instrText>
        </w:r>
        <w:r>
          <w:rPr>
            <w:webHidden/>
          </w:rPr>
        </w:r>
        <w:r>
          <w:rPr>
            <w:webHidden/>
          </w:rPr>
          <w:fldChar w:fldCharType="separate"/>
        </w:r>
        <w:r w:rsidR="00DB3B69">
          <w:rPr>
            <w:webHidden/>
          </w:rPr>
          <w:t>46</w:t>
        </w:r>
        <w:r>
          <w:rPr>
            <w:webHidden/>
          </w:rPr>
          <w:fldChar w:fldCharType="end"/>
        </w:r>
      </w:hyperlink>
    </w:p>
    <w:p w14:paraId="2CB37185" w14:textId="7966339A"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326" w:history="1">
        <w:r w:rsidRPr="00D16801">
          <w:rPr>
            <w:rStyle w:val="a3"/>
            <w:noProof/>
          </w:rPr>
          <w:t>Региональные СМИ</w:t>
        </w:r>
        <w:r>
          <w:rPr>
            <w:noProof/>
            <w:webHidden/>
          </w:rPr>
          <w:tab/>
        </w:r>
        <w:r>
          <w:rPr>
            <w:noProof/>
            <w:webHidden/>
          </w:rPr>
          <w:fldChar w:fldCharType="begin"/>
        </w:r>
        <w:r>
          <w:rPr>
            <w:noProof/>
            <w:webHidden/>
          </w:rPr>
          <w:instrText xml:space="preserve"> PAGEREF _Toc211407326 \h </w:instrText>
        </w:r>
        <w:r>
          <w:rPr>
            <w:noProof/>
            <w:webHidden/>
          </w:rPr>
        </w:r>
        <w:r>
          <w:rPr>
            <w:noProof/>
            <w:webHidden/>
          </w:rPr>
          <w:fldChar w:fldCharType="separate"/>
        </w:r>
        <w:r w:rsidR="00DB3B69">
          <w:rPr>
            <w:noProof/>
            <w:webHidden/>
          </w:rPr>
          <w:t>47</w:t>
        </w:r>
        <w:r>
          <w:rPr>
            <w:noProof/>
            <w:webHidden/>
          </w:rPr>
          <w:fldChar w:fldCharType="end"/>
        </w:r>
      </w:hyperlink>
    </w:p>
    <w:p w14:paraId="7B16B382" w14:textId="2324DCE6"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27" w:history="1">
        <w:r w:rsidRPr="00D16801">
          <w:rPr>
            <w:rStyle w:val="a3"/>
            <w:noProof/>
          </w:rPr>
          <w:t>Сиб.фм, 14.10.2025, Александр БОРИСОВ, Всех пенсионеров лишат денег. Новая пенсионная реформа в 2026 году ждёт Россию</w:t>
        </w:r>
        <w:r>
          <w:rPr>
            <w:noProof/>
            <w:webHidden/>
          </w:rPr>
          <w:tab/>
        </w:r>
        <w:r>
          <w:rPr>
            <w:noProof/>
            <w:webHidden/>
          </w:rPr>
          <w:fldChar w:fldCharType="begin"/>
        </w:r>
        <w:r>
          <w:rPr>
            <w:noProof/>
            <w:webHidden/>
          </w:rPr>
          <w:instrText xml:space="preserve"> PAGEREF _Toc211407327 \h </w:instrText>
        </w:r>
        <w:r>
          <w:rPr>
            <w:noProof/>
            <w:webHidden/>
          </w:rPr>
        </w:r>
        <w:r>
          <w:rPr>
            <w:noProof/>
            <w:webHidden/>
          </w:rPr>
          <w:fldChar w:fldCharType="separate"/>
        </w:r>
        <w:r w:rsidR="00DB3B69">
          <w:rPr>
            <w:noProof/>
            <w:webHidden/>
          </w:rPr>
          <w:t>47</w:t>
        </w:r>
        <w:r>
          <w:rPr>
            <w:noProof/>
            <w:webHidden/>
          </w:rPr>
          <w:fldChar w:fldCharType="end"/>
        </w:r>
      </w:hyperlink>
    </w:p>
    <w:p w14:paraId="30F18B46" w14:textId="72534D02" w:rsidR="00242D52" w:rsidRDefault="00242D52">
      <w:pPr>
        <w:pStyle w:val="31"/>
        <w:rPr>
          <w:rFonts w:asciiTheme="minorHAnsi" w:eastAsiaTheme="minorEastAsia" w:hAnsiTheme="minorHAnsi" w:cstheme="minorBidi"/>
          <w:kern w:val="2"/>
          <w14:ligatures w14:val="standardContextual"/>
        </w:rPr>
      </w:pPr>
      <w:hyperlink w:anchor="_Toc211407328" w:history="1">
        <w:r w:rsidRPr="00D16801">
          <w:rPr>
            <w:rStyle w:val="a3"/>
          </w:rPr>
          <w:t>Российское общество вновь застыло в тревожном ожидании. Слухи, подкрепленные утечками информации и заявлениями отдельных экспертов, предрекают очередную пенсионную реформу, которая должна вступить в силу в 2026 году. Главный вопрос, волнующий миллионы пенсионеров и будущих пенсионеров, остается неизменным: "Что нас ждёт?"</w:t>
        </w:r>
        <w:r>
          <w:rPr>
            <w:webHidden/>
          </w:rPr>
          <w:tab/>
        </w:r>
        <w:r>
          <w:rPr>
            <w:webHidden/>
          </w:rPr>
          <w:fldChar w:fldCharType="begin"/>
        </w:r>
        <w:r>
          <w:rPr>
            <w:webHidden/>
          </w:rPr>
          <w:instrText xml:space="preserve"> PAGEREF _Toc211407328 \h </w:instrText>
        </w:r>
        <w:r>
          <w:rPr>
            <w:webHidden/>
          </w:rPr>
        </w:r>
        <w:r>
          <w:rPr>
            <w:webHidden/>
          </w:rPr>
          <w:fldChar w:fldCharType="separate"/>
        </w:r>
        <w:r w:rsidR="00DB3B69">
          <w:rPr>
            <w:webHidden/>
          </w:rPr>
          <w:t>47</w:t>
        </w:r>
        <w:r>
          <w:rPr>
            <w:webHidden/>
          </w:rPr>
          <w:fldChar w:fldCharType="end"/>
        </w:r>
      </w:hyperlink>
    </w:p>
    <w:p w14:paraId="3D78B873" w14:textId="1E796E0A"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29" w:history="1">
        <w:r w:rsidRPr="00D16801">
          <w:rPr>
            <w:rStyle w:val="a3"/>
            <w:noProof/>
          </w:rPr>
          <w:t>Ngs24.ru, 14.10.2025, Красноярские депутаты приняли законопроект о повышении пенсий чиновникам</w:t>
        </w:r>
        <w:r>
          <w:rPr>
            <w:noProof/>
            <w:webHidden/>
          </w:rPr>
          <w:tab/>
        </w:r>
        <w:r>
          <w:rPr>
            <w:noProof/>
            <w:webHidden/>
          </w:rPr>
          <w:fldChar w:fldCharType="begin"/>
        </w:r>
        <w:r>
          <w:rPr>
            <w:noProof/>
            <w:webHidden/>
          </w:rPr>
          <w:instrText xml:space="preserve"> PAGEREF _Toc211407329 \h </w:instrText>
        </w:r>
        <w:r>
          <w:rPr>
            <w:noProof/>
            <w:webHidden/>
          </w:rPr>
        </w:r>
        <w:r>
          <w:rPr>
            <w:noProof/>
            <w:webHidden/>
          </w:rPr>
          <w:fldChar w:fldCharType="separate"/>
        </w:r>
        <w:r w:rsidR="00DB3B69">
          <w:rPr>
            <w:noProof/>
            <w:webHidden/>
          </w:rPr>
          <w:t>49</w:t>
        </w:r>
        <w:r>
          <w:rPr>
            <w:noProof/>
            <w:webHidden/>
          </w:rPr>
          <w:fldChar w:fldCharType="end"/>
        </w:r>
      </w:hyperlink>
    </w:p>
    <w:p w14:paraId="5B48DA35" w14:textId="349A6355" w:rsidR="00242D52" w:rsidRDefault="00242D52">
      <w:pPr>
        <w:pStyle w:val="31"/>
        <w:rPr>
          <w:rFonts w:asciiTheme="minorHAnsi" w:eastAsiaTheme="minorEastAsia" w:hAnsiTheme="minorHAnsi" w:cstheme="minorBidi"/>
          <w:kern w:val="2"/>
          <w14:ligatures w14:val="standardContextual"/>
        </w:rPr>
      </w:pPr>
      <w:hyperlink w:anchor="_Toc211407330" w:history="1">
        <w:r w:rsidRPr="00D16801">
          <w:rPr>
            <w:rStyle w:val="a3"/>
          </w:rPr>
          <w:t>Красноярские депутаты приняли нашумевший законопроект о повышении пенсий чиновникам.</w:t>
        </w:r>
        <w:r>
          <w:rPr>
            <w:webHidden/>
          </w:rPr>
          <w:tab/>
        </w:r>
        <w:r>
          <w:rPr>
            <w:webHidden/>
          </w:rPr>
          <w:fldChar w:fldCharType="begin"/>
        </w:r>
        <w:r>
          <w:rPr>
            <w:webHidden/>
          </w:rPr>
          <w:instrText xml:space="preserve"> PAGEREF _Toc211407330 \h </w:instrText>
        </w:r>
        <w:r>
          <w:rPr>
            <w:webHidden/>
          </w:rPr>
        </w:r>
        <w:r>
          <w:rPr>
            <w:webHidden/>
          </w:rPr>
          <w:fldChar w:fldCharType="separate"/>
        </w:r>
        <w:r w:rsidR="00DB3B69">
          <w:rPr>
            <w:webHidden/>
          </w:rPr>
          <w:t>49</w:t>
        </w:r>
        <w:r>
          <w:rPr>
            <w:webHidden/>
          </w:rPr>
          <w:fldChar w:fldCharType="end"/>
        </w:r>
      </w:hyperlink>
    </w:p>
    <w:p w14:paraId="14E81992" w14:textId="630E2436"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331" w:history="1">
        <w:r w:rsidRPr="00D16801">
          <w:rPr>
            <w:rStyle w:val="a3"/>
            <w:noProof/>
          </w:rPr>
          <w:t>НОВОСТИ МАКРОЭКОНОМИКИ</w:t>
        </w:r>
        <w:r>
          <w:rPr>
            <w:noProof/>
            <w:webHidden/>
          </w:rPr>
          <w:tab/>
        </w:r>
        <w:r>
          <w:rPr>
            <w:noProof/>
            <w:webHidden/>
          </w:rPr>
          <w:fldChar w:fldCharType="begin"/>
        </w:r>
        <w:r>
          <w:rPr>
            <w:noProof/>
            <w:webHidden/>
          </w:rPr>
          <w:instrText xml:space="preserve"> PAGEREF _Toc211407331 \h </w:instrText>
        </w:r>
        <w:r>
          <w:rPr>
            <w:noProof/>
            <w:webHidden/>
          </w:rPr>
        </w:r>
        <w:r>
          <w:rPr>
            <w:noProof/>
            <w:webHidden/>
          </w:rPr>
          <w:fldChar w:fldCharType="separate"/>
        </w:r>
        <w:r w:rsidR="00DB3B69">
          <w:rPr>
            <w:noProof/>
            <w:webHidden/>
          </w:rPr>
          <w:t>50</w:t>
        </w:r>
        <w:r>
          <w:rPr>
            <w:noProof/>
            <w:webHidden/>
          </w:rPr>
          <w:fldChar w:fldCharType="end"/>
        </w:r>
      </w:hyperlink>
    </w:p>
    <w:p w14:paraId="2729A240" w14:textId="2223C493"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32" w:history="1">
        <w:r w:rsidRPr="00D16801">
          <w:rPr>
            <w:rStyle w:val="a3"/>
            <w:noProof/>
          </w:rPr>
          <w:t>Национальная Служба Новостей, 14.10.2025, Инфляцию не разгонит: кто ощутит повышение МРОТ на 20%</w:t>
        </w:r>
        <w:r>
          <w:rPr>
            <w:noProof/>
            <w:webHidden/>
          </w:rPr>
          <w:tab/>
        </w:r>
        <w:r>
          <w:rPr>
            <w:noProof/>
            <w:webHidden/>
          </w:rPr>
          <w:fldChar w:fldCharType="begin"/>
        </w:r>
        <w:r>
          <w:rPr>
            <w:noProof/>
            <w:webHidden/>
          </w:rPr>
          <w:instrText xml:space="preserve"> PAGEREF _Toc211407332 \h </w:instrText>
        </w:r>
        <w:r>
          <w:rPr>
            <w:noProof/>
            <w:webHidden/>
          </w:rPr>
        </w:r>
        <w:r>
          <w:rPr>
            <w:noProof/>
            <w:webHidden/>
          </w:rPr>
          <w:fldChar w:fldCharType="separate"/>
        </w:r>
        <w:r w:rsidR="00DB3B69">
          <w:rPr>
            <w:noProof/>
            <w:webHidden/>
          </w:rPr>
          <w:t>50</w:t>
        </w:r>
        <w:r>
          <w:rPr>
            <w:noProof/>
            <w:webHidden/>
          </w:rPr>
          <w:fldChar w:fldCharType="end"/>
        </w:r>
      </w:hyperlink>
    </w:p>
    <w:p w14:paraId="03422B2C" w14:textId="11113553" w:rsidR="00242D52" w:rsidRDefault="00242D52">
      <w:pPr>
        <w:pStyle w:val="31"/>
        <w:rPr>
          <w:rFonts w:asciiTheme="minorHAnsi" w:eastAsiaTheme="minorEastAsia" w:hAnsiTheme="minorHAnsi" w:cstheme="minorBidi"/>
          <w:kern w:val="2"/>
          <w14:ligatures w14:val="standardContextual"/>
        </w:rPr>
      </w:pPr>
      <w:hyperlink w:anchor="_Toc211407333" w:history="1">
        <w:r w:rsidRPr="00D16801">
          <w:rPr>
            <w:rStyle w:val="a3"/>
          </w:rPr>
          <w:t>Увеличение МРОТ на 20% в будущем году скажется на социальных выплатах, но не разгонит инфляцию, заявила НСН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_Toc211407333 \h </w:instrText>
        </w:r>
        <w:r>
          <w:rPr>
            <w:webHidden/>
          </w:rPr>
        </w:r>
        <w:r>
          <w:rPr>
            <w:webHidden/>
          </w:rPr>
          <w:fldChar w:fldCharType="separate"/>
        </w:r>
        <w:r w:rsidR="00DB3B69">
          <w:rPr>
            <w:webHidden/>
          </w:rPr>
          <w:t>50</w:t>
        </w:r>
        <w:r>
          <w:rPr>
            <w:webHidden/>
          </w:rPr>
          <w:fldChar w:fldCharType="end"/>
        </w:r>
      </w:hyperlink>
    </w:p>
    <w:p w14:paraId="1C7EFA1F" w14:textId="579D1DCF"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34" w:history="1">
        <w:r w:rsidRPr="00D16801">
          <w:rPr>
            <w:rStyle w:val="a3"/>
            <w:noProof/>
          </w:rPr>
          <w:t>Российская газета, 15.10.2025, Не только деньгами</w:t>
        </w:r>
        <w:r>
          <w:rPr>
            <w:noProof/>
            <w:webHidden/>
          </w:rPr>
          <w:tab/>
        </w:r>
        <w:r>
          <w:rPr>
            <w:noProof/>
            <w:webHidden/>
          </w:rPr>
          <w:fldChar w:fldCharType="begin"/>
        </w:r>
        <w:r>
          <w:rPr>
            <w:noProof/>
            <w:webHidden/>
          </w:rPr>
          <w:instrText xml:space="preserve"> PAGEREF _Toc211407334 \h </w:instrText>
        </w:r>
        <w:r>
          <w:rPr>
            <w:noProof/>
            <w:webHidden/>
          </w:rPr>
        </w:r>
        <w:r>
          <w:rPr>
            <w:noProof/>
            <w:webHidden/>
          </w:rPr>
          <w:fldChar w:fldCharType="separate"/>
        </w:r>
        <w:r w:rsidR="00DB3B69">
          <w:rPr>
            <w:noProof/>
            <w:webHidden/>
          </w:rPr>
          <w:t>51</w:t>
        </w:r>
        <w:r>
          <w:rPr>
            <w:noProof/>
            <w:webHidden/>
          </w:rPr>
          <w:fldChar w:fldCharType="end"/>
        </w:r>
      </w:hyperlink>
    </w:p>
    <w:p w14:paraId="4E4E4783" w14:textId="6B94BA01" w:rsidR="00242D52" w:rsidRDefault="00242D52">
      <w:pPr>
        <w:pStyle w:val="31"/>
        <w:rPr>
          <w:rFonts w:asciiTheme="minorHAnsi" w:eastAsiaTheme="minorEastAsia" w:hAnsiTheme="minorHAnsi" w:cstheme="minorBidi"/>
          <w:kern w:val="2"/>
          <w14:ligatures w14:val="standardContextual"/>
        </w:rPr>
      </w:pPr>
      <w:hyperlink w:anchor="_Toc211407335" w:history="1">
        <w:r w:rsidRPr="00D16801">
          <w:rPr>
            <w:rStyle w:val="a3"/>
          </w:rPr>
          <w:t>Правительство намерено системно создавать по всей стране условия для  построения гражданами карьеры и достойной заработной платы. Об этом  премьер-министр Михаил Мишустин заявил вчера на стратегической сессии по  реализации макроэкономической политики для устойчивого роста, снижения  бедности и доходного неравенства.</w:t>
        </w:r>
        <w:r>
          <w:rPr>
            <w:webHidden/>
          </w:rPr>
          <w:tab/>
        </w:r>
        <w:r>
          <w:rPr>
            <w:webHidden/>
          </w:rPr>
          <w:fldChar w:fldCharType="begin"/>
        </w:r>
        <w:r>
          <w:rPr>
            <w:webHidden/>
          </w:rPr>
          <w:instrText xml:space="preserve"> PAGEREF _Toc211407335 \h </w:instrText>
        </w:r>
        <w:r>
          <w:rPr>
            <w:webHidden/>
          </w:rPr>
        </w:r>
        <w:r>
          <w:rPr>
            <w:webHidden/>
          </w:rPr>
          <w:fldChar w:fldCharType="separate"/>
        </w:r>
        <w:r w:rsidR="00DB3B69">
          <w:rPr>
            <w:webHidden/>
          </w:rPr>
          <w:t>51</w:t>
        </w:r>
        <w:r>
          <w:rPr>
            <w:webHidden/>
          </w:rPr>
          <w:fldChar w:fldCharType="end"/>
        </w:r>
      </w:hyperlink>
    </w:p>
    <w:p w14:paraId="2C1A4BAD" w14:textId="6D99E4F0"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36" w:history="1">
        <w:r w:rsidRPr="00D16801">
          <w:rPr>
            <w:rStyle w:val="a3"/>
            <w:noProof/>
          </w:rPr>
          <w:t>Комсомольская правда, 15.10.2025, По бедности ударят ростом доходов</w:t>
        </w:r>
        <w:r>
          <w:rPr>
            <w:noProof/>
            <w:webHidden/>
          </w:rPr>
          <w:tab/>
        </w:r>
        <w:r>
          <w:rPr>
            <w:noProof/>
            <w:webHidden/>
          </w:rPr>
          <w:fldChar w:fldCharType="begin"/>
        </w:r>
        <w:r>
          <w:rPr>
            <w:noProof/>
            <w:webHidden/>
          </w:rPr>
          <w:instrText xml:space="preserve"> PAGEREF _Toc211407336 \h </w:instrText>
        </w:r>
        <w:r>
          <w:rPr>
            <w:noProof/>
            <w:webHidden/>
          </w:rPr>
        </w:r>
        <w:r>
          <w:rPr>
            <w:noProof/>
            <w:webHidden/>
          </w:rPr>
          <w:fldChar w:fldCharType="separate"/>
        </w:r>
        <w:r w:rsidR="00DB3B69">
          <w:rPr>
            <w:noProof/>
            <w:webHidden/>
          </w:rPr>
          <w:t>52</w:t>
        </w:r>
        <w:r>
          <w:rPr>
            <w:noProof/>
            <w:webHidden/>
          </w:rPr>
          <w:fldChar w:fldCharType="end"/>
        </w:r>
      </w:hyperlink>
    </w:p>
    <w:p w14:paraId="07D5F295" w14:textId="056A47AA" w:rsidR="00242D52" w:rsidRDefault="00242D52">
      <w:pPr>
        <w:pStyle w:val="31"/>
        <w:rPr>
          <w:rFonts w:asciiTheme="minorHAnsi" w:eastAsiaTheme="minorEastAsia" w:hAnsiTheme="minorHAnsi" w:cstheme="minorBidi"/>
          <w:kern w:val="2"/>
          <w14:ligatures w14:val="standardContextual"/>
        </w:rPr>
      </w:pPr>
      <w:hyperlink w:anchor="_Toc211407337" w:history="1">
        <w:r w:rsidRPr="00D16801">
          <w:rPr>
            <w:rStyle w:val="a3"/>
          </w:rPr>
          <w:t>Уровень бедности в России к 2030 году не должен превышать 7%. Чтобы этого  добиться, правительство намерено значительно увеличить финансирование  национального проекта &lt;Семья&gt; - до 3,24 трлн рублей. Это позволит расширить  адресные меры поддержки семей и уязвимых категорий граждан. Об этом  рассказал премьер Михаил Мишустин на стратегической сессии по реализации  макроэкономической политики для устойчивого роста, снижения бедности и  доходного неравенства.</w:t>
        </w:r>
        <w:r>
          <w:rPr>
            <w:webHidden/>
          </w:rPr>
          <w:tab/>
        </w:r>
        <w:r>
          <w:rPr>
            <w:webHidden/>
          </w:rPr>
          <w:fldChar w:fldCharType="begin"/>
        </w:r>
        <w:r>
          <w:rPr>
            <w:webHidden/>
          </w:rPr>
          <w:instrText xml:space="preserve"> PAGEREF _Toc211407337 \h </w:instrText>
        </w:r>
        <w:r>
          <w:rPr>
            <w:webHidden/>
          </w:rPr>
        </w:r>
        <w:r>
          <w:rPr>
            <w:webHidden/>
          </w:rPr>
          <w:fldChar w:fldCharType="separate"/>
        </w:r>
        <w:r w:rsidR="00DB3B69">
          <w:rPr>
            <w:webHidden/>
          </w:rPr>
          <w:t>52</w:t>
        </w:r>
        <w:r>
          <w:rPr>
            <w:webHidden/>
          </w:rPr>
          <w:fldChar w:fldCharType="end"/>
        </w:r>
      </w:hyperlink>
    </w:p>
    <w:p w14:paraId="35C80397" w14:textId="54A3EEC4"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38" w:history="1">
        <w:r w:rsidRPr="00D16801">
          <w:rPr>
            <w:rStyle w:val="a3"/>
            <w:noProof/>
          </w:rPr>
          <w:t>Известия, 15.10.2025, Запас дохода</w:t>
        </w:r>
        <w:r>
          <w:rPr>
            <w:noProof/>
            <w:webHidden/>
          </w:rPr>
          <w:tab/>
        </w:r>
        <w:r>
          <w:rPr>
            <w:noProof/>
            <w:webHidden/>
          </w:rPr>
          <w:fldChar w:fldCharType="begin"/>
        </w:r>
        <w:r>
          <w:rPr>
            <w:noProof/>
            <w:webHidden/>
          </w:rPr>
          <w:instrText xml:space="preserve"> PAGEREF _Toc211407338 \h </w:instrText>
        </w:r>
        <w:r>
          <w:rPr>
            <w:noProof/>
            <w:webHidden/>
          </w:rPr>
        </w:r>
        <w:r>
          <w:rPr>
            <w:noProof/>
            <w:webHidden/>
          </w:rPr>
          <w:fldChar w:fldCharType="separate"/>
        </w:r>
        <w:r w:rsidR="00DB3B69">
          <w:rPr>
            <w:noProof/>
            <w:webHidden/>
          </w:rPr>
          <w:t>53</w:t>
        </w:r>
        <w:r>
          <w:rPr>
            <w:noProof/>
            <w:webHidden/>
          </w:rPr>
          <w:fldChar w:fldCharType="end"/>
        </w:r>
      </w:hyperlink>
    </w:p>
    <w:p w14:paraId="553E79F1" w14:textId="4DFBCB80" w:rsidR="00242D52" w:rsidRDefault="00242D52">
      <w:pPr>
        <w:pStyle w:val="31"/>
        <w:rPr>
          <w:rFonts w:asciiTheme="minorHAnsi" w:eastAsiaTheme="minorEastAsia" w:hAnsiTheme="minorHAnsi" w:cstheme="minorBidi"/>
          <w:kern w:val="2"/>
          <w14:ligatures w14:val="standardContextual"/>
        </w:rPr>
      </w:pPr>
      <w:hyperlink w:anchor="_Toc211407339" w:history="1">
        <w:r w:rsidRPr="00D16801">
          <w:rPr>
            <w:rStyle w:val="a3"/>
          </w:rPr>
          <w:t>Бюджет может дополнительно получить 1,5 трлн рублей в 2026-2028 годах, следует из заключения Счётной палаты на проект финансового плана ("Известия" с ним ознакомились). Источниками резервов станут НДС, таможенные сборы и приватизация. Дело в том, что в бюджете не учтена отмена льгот по эквайрингу, операциям с банковскими картами и передаче прав на базы данных. Одновременно аудиторы предупреждают о рисках недопоступлений в 272 млрд из-за возможного недобора по налогу на прибыль и пошлинам на газ. Как скрытые резервы могут повлиять на дефицит казны - в материале "Известий".</w:t>
        </w:r>
        <w:r>
          <w:rPr>
            <w:webHidden/>
          </w:rPr>
          <w:tab/>
        </w:r>
        <w:r>
          <w:rPr>
            <w:webHidden/>
          </w:rPr>
          <w:fldChar w:fldCharType="begin"/>
        </w:r>
        <w:r>
          <w:rPr>
            <w:webHidden/>
          </w:rPr>
          <w:instrText xml:space="preserve"> PAGEREF _Toc211407339 \h </w:instrText>
        </w:r>
        <w:r>
          <w:rPr>
            <w:webHidden/>
          </w:rPr>
        </w:r>
        <w:r>
          <w:rPr>
            <w:webHidden/>
          </w:rPr>
          <w:fldChar w:fldCharType="separate"/>
        </w:r>
        <w:r w:rsidR="00DB3B69">
          <w:rPr>
            <w:webHidden/>
          </w:rPr>
          <w:t>53</w:t>
        </w:r>
        <w:r>
          <w:rPr>
            <w:webHidden/>
          </w:rPr>
          <w:fldChar w:fldCharType="end"/>
        </w:r>
      </w:hyperlink>
    </w:p>
    <w:p w14:paraId="58D8F455" w14:textId="4C10BFAE"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40" w:history="1">
        <w:r w:rsidRPr="00D16801">
          <w:rPr>
            <w:rStyle w:val="a3"/>
            <w:noProof/>
          </w:rPr>
          <w:t>Ведомости, 14.10.2025, Семейная налоговая выплата коснется 7,3 млн работающих родителей</w:t>
        </w:r>
        <w:r>
          <w:rPr>
            <w:noProof/>
            <w:webHidden/>
          </w:rPr>
          <w:tab/>
        </w:r>
        <w:r>
          <w:rPr>
            <w:noProof/>
            <w:webHidden/>
          </w:rPr>
          <w:fldChar w:fldCharType="begin"/>
        </w:r>
        <w:r>
          <w:rPr>
            <w:noProof/>
            <w:webHidden/>
          </w:rPr>
          <w:instrText xml:space="preserve"> PAGEREF _Toc211407340 \h </w:instrText>
        </w:r>
        <w:r>
          <w:rPr>
            <w:noProof/>
            <w:webHidden/>
          </w:rPr>
        </w:r>
        <w:r>
          <w:rPr>
            <w:noProof/>
            <w:webHidden/>
          </w:rPr>
          <w:fldChar w:fldCharType="separate"/>
        </w:r>
        <w:r w:rsidR="00DB3B69">
          <w:rPr>
            <w:noProof/>
            <w:webHidden/>
          </w:rPr>
          <w:t>55</w:t>
        </w:r>
        <w:r>
          <w:rPr>
            <w:noProof/>
            <w:webHidden/>
          </w:rPr>
          <w:fldChar w:fldCharType="end"/>
        </w:r>
      </w:hyperlink>
    </w:p>
    <w:p w14:paraId="16223C4B" w14:textId="597812A4" w:rsidR="00242D52" w:rsidRDefault="00242D52">
      <w:pPr>
        <w:pStyle w:val="31"/>
        <w:rPr>
          <w:rFonts w:asciiTheme="minorHAnsi" w:eastAsiaTheme="minorEastAsia" w:hAnsiTheme="minorHAnsi" w:cstheme="minorBidi"/>
          <w:kern w:val="2"/>
          <w14:ligatures w14:val="standardContextual"/>
        </w:rPr>
      </w:pPr>
      <w:hyperlink w:anchor="_Toc211407341" w:history="1">
        <w:r w:rsidRPr="00D16801">
          <w:rPr>
            <w:rStyle w:val="a3"/>
          </w:rPr>
          <w:t>Семейную налоговую выплату в 2026 г. получат 7,3 млн работающих родителей двух и более детей, рассказал министр труда и социальной защиты РФ Антон Котяков на заседании комитета Госдумы по бюджету и налогам.</w:t>
        </w:r>
        <w:r>
          <w:rPr>
            <w:webHidden/>
          </w:rPr>
          <w:tab/>
        </w:r>
        <w:r>
          <w:rPr>
            <w:webHidden/>
          </w:rPr>
          <w:fldChar w:fldCharType="begin"/>
        </w:r>
        <w:r>
          <w:rPr>
            <w:webHidden/>
          </w:rPr>
          <w:instrText xml:space="preserve"> PAGEREF _Toc211407341 \h </w:instrText>
        </w:r>
        <w:r>
          <w:rPr>
            <w:webHidden/>
          </w:rPr>
        </w:r>
        <w:r>
          <w:rPr>
            <w:webHidden/>
          </w:rPr>
          <w:fldChar w:fldCharType="separate"/>
        </w:r>
        <w:r w:rsidR="00DB3B69">
          <w:rPr>
            <w:webHidden/>
          </w:rPr>
          <w:t>55</w:t>
        </w:r>
        <w:r>
          <w:rPr>
            <w:webHidden/>
          </w:rPr>
          <w:fldChar w:fldCharType="end"/>
        </w:r>
      </w:hyperlink>
    </w:p>
    <w:p w14:paraId="3A6FD3CD" w14:textId="582BB8C6"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42" w:history="1">
        <w:r w:rsidRPr="00D16801">
          <w:rPr>
            <w:rStyle w:val="a3"/>
            <w:noProof/>
          </w:rPr>
          <w:t>Коммерсантъ, 15.10.2025, Профучастники предъявили сдерживающие факторы</w:t>
        </w:r>
        <w:r>
          <w:rPr>
            <w:noProof/>
            <w:webHidden/>
          </w:rPr>
          <w:tab/>
        </w:r>
        <w:r>
          <w:rPr>
            <w:noProof/>
            <w:webHidden/>
          </w:rPr>
          <w:fldChar w:fldCharType="begin"/>
        </w:r>
        <w:r>
          <w:rPr>
            <w:noProof/>
            <w:webHidden/>
          </w:rPr>
          <w:instrText xml:space="preserve"> PAGEREF _Toc211407342 \h </w:instrText>
        </w:r>
        <w:r>
          <w:rPr>
            <w:noProof/>
            <w:webHidden/>
          </w:rPr>
        </w:r>
        <w:r>
          <w:rPr>
            <w:noProof/>
            <w:webHidden/>
          </w:rPr>
          <w:fldChar w:fldCharType="separate"/>
        </w:r>
        <w:r w:rsidR="00DB3B69">
          <w:rPr>
            <w:noProof/>
            <w:webHidden/>
          </w:rPr>
          <w:t>57</w:t>
        </w:r>
        <w:r>
          <w:rPr>
            <w:noProof/>
            <w:webHidden/>
          </w:rPr>
          <w:fldChar w:fldCharType="end"/>
        </w:r>
      </w:hyperlink>
    </w:p>
    <w:p w14:paraId="6F1D2F0B" w14:textId="1668B37F" w:rsidR="00242D52" w:rsidRDefault="00242D52">
      <w:pPr>
        <w:pStyle w:val="31"/>
        <w:rPr>
          <w:rFonts w:asciiTheme="minorHAnsi" w:eastAsiaTheme="minorEastAsia" w:hAnsiTheme="minorHAnsi" w:cstheme="minorBidi"/>
          <w:kern w:val="2"/>
          <w14:ligatures w14:val="standardContextual"/>
        </w:rPr>
      </w:pPr>
      <w:hyperlink w:anchor="_Toc211407343" w:history="1">
        <w:r w:rsidRPr="00D16801">
          <w:rPr>
            <w:rStyle w:val="a3"/>
          </w:rPr>
          <w:t>НАУФОР опубликовала предложения по развитию финансового рынка. Ассоциация поддержала многие идеи ЦБ, в частности вопросы стимулирования компаний при выходе на IPO. В то же время профучастники выдвинули и дополнительные предложения, в том числе изменение модели индивидуальных инвестиционных счетов и расширение возможностей пенсионных фондов. Впрочем, по мнению экспертов, не все предложенные меры дадут необходимый эффект для развития рынка.</w:t>
        </w:r>
        <w:r>
          <w:rPr>
            <w:webHidden/>
          </w:rPr>
          <w:tab/>
        </w:r>
        <w:r>
          <w:rPr>
            <w:webHidden/>
          </w:rPr>
          <w:fldChar w:fldCharType="begin"/>
        </w:r>
        <w:r>
          <w:rPr>
            <w:webHidden/>
          </w:rPr>
          <w:instrText xml:space="preserve"> PAGEREF _Toc211407343 \h </w:instrText>
        </w:r>
        <w:r>
          <w:rPr>
            <w:webHidden/>
          </w:rPr>
        </w:r>
        <w:r>
          <w:rPr>
            <w:webHidden/>
          </w:rPr>
          <w:fldChar w:fldCharType="separate"/>
        </w:r>
        <w:r w:rsidR="00DB3B69">
          <w:rPr>
            <w:webHidden/>
          </w:rPr>
          <w:t>57</w:t>
        </w:r>
        <w:r>
          <w:rPr>
            <w:webHidden/>
          </w:rPr>
          <w:fldChar w:fldCharType="end"/>
        </w:r>
      </w:hyperlink>
    </w:p>
    <w:p w14:paraId="4DA2B574" w14:textId="1BC05E9C"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44" w:history="1">
        <w:r w:rsidRPr="00D16801">
          <w:rPr>
            <w:rStyle w:val="a3"/>
            <w:noProof/>
          </w:rPr>
          <w:t>РБК, 14.10.2025, Профучастники направили в ЦБ предложения по реформированию ИИС и ПИФов</w:t>
        </w:r>
        <w:r>
          <w:rPr>
            <w:noProof/>
            <w:webHidden/>
          </w:rPr>
          <w:tab/>
        </w:r>
        <w:r>
          <w:rPr>
            <w:noProof/>
            <w:webHidden/>
          </w:rPr>
          <w:fldChar w:fldCharType="begin"/>
        </w:r>
        <w:r>
          <w:rPr>
            <w:noProof/>
            <w:webHidden/>
          </w:rPr>
          <w:instrText xml:space="preserve"> PAGEREF _Toc211407344 \h </w:instrText>
        </w:r>
        <w:r>
          <w:rPr>
            <w:noProof/>
            <w:webHidden/>
          </w:rPr>
        </w:r>
        <w:r>
          <w:rPr>
            <w:noProof/>
            <w:webHidden/>
          </w:rPr>
          <w:fldChar w:fldCharType="separate"/>
        </w:r>
        <w:r w:rsidR="00DB3B69">
          <w:rPr>
            <w:noProof/>
            <w:webHidden/>
          </w:rPr>
          <w:t>58</w:t>
        </w:r>
        <w:r>
          <w:rPr>
            <w:noProof/>
            <w:webHidden/>
          </w:rPr>
          <w:fldChar w:fldCharType="end"/>
        </w:r>
      </w:hyperlink>
    </w:p>
    <w:p w14:paraId="7617F1BD" w14:textId="42D7DE03" w:rsidR="00242D52" w:rsidRDefault="00242D52">
      <w:pPr>
        <w:pStyle w:val="31"/>
        <w:rPr>
          <w:rFonts w:asciiTheme="minorHAnsi" w:eastAsiaTheme="minorEastAsia" w:hAnsiTheme="minorHAnsi" w:cstheme="minorBidi"/>
          <w:kern w:val="2"/>
          <w14:ligatures w14:val="standardContextual"/>
        </w:rPr>
      </w:pPr>
      <w:hyperlink w:anchor="_Toc211407345" w:history="1">
        <w:r w:rsidRPr="00D16801">
          <w:rPr>
            <w:rStyle w:val="a3"/>
            <w:rFonts w:eastAsia="Calibri"/>
          </w:rPr>
          <w:t>Профучастники настаивают на ограничении срока ИИС-3 пятью годами, а для ИИС-ПИФ - тремя. Эти и другие меры были предложены ЦБ от НАУФОР для повышения привлекательности долгосрочных инвестиций</w:t>
        </w:r>
        <w:r>
          <w:rPr>
            <w:webHidden/>
          </w:rPr>
          <w:tab/>
        </w:r>
        <w:r>
          <w:rPr>
            <w:webHidden/>
          </w:rPr>
          <w:fldChar w:fldCharType="begin"/>
        </w:r>
        <w:r>
          <w:rPr>
            <w:webHidden/>
          </w:rPr>
          <w:instrText xml:space="preserve"> PAGEREF _Toc211407345 \h </w:instrText>
        </w:r>
        <w:r>
          <w:rPr>
            <w:webHidden/>
          </w:rPr>
        </w:r>
        <w:r>
          <w:rPr>
            <w:webHidden/>
          </w:rPr>
          <w:fldChar w:fldCharType="separate"/>
        </w:r>
        <w:r w:rsidR="00DB3B69">
          <w:rPr>
            <w:webHidden/>
          </w:rPr>
          <w:t>58</w:t>
        </w:r>
        <w:r>
          <w:rPr>
            <w:webHidden/>
          </w:rPr>
          <w:fldChar w:fldCharType="end"/>
        </w:r>
      </w:hyperlink>
    </w:p>
    <w:p w14:paraId="0FA1CE42" w14:textId="652360F5"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46" w:history="1">
        <w:r w:rsidRPr="00D16801">
          <w:rPr>
            <w:rStyle w:val="a3"/>
            <w:noProof/>
          </w:rPr>
          <w:t>Комсомольская правда, 15.10.2025, Поздравляем с повышением процента!</w:t>
        </w:r>
        <w:r>
          <w:rPr>
            <w:noProof/>
            <w:webHidden/>
          </w:rPr>
          <w:tab/>
        </w:r>
        <w:r>
          <w:rPr>
            <w:noProof/>
            <w:webHidden/>
          </w:rPr>
          <w:fldChar w:fldCharType="begin"/>
        </w:r>
        <w:r>
          <w:rPr>
            <w:noProof/>
            <w:webHidden/>
          </w:rPr>
          <w:instrText xml:space="preserve"> PAGEREF _Toc211407346 \h </w:instrText>
        </w:r>
        <w:r>
          <w:rPr>
            <w:noProof/>
            <w:webHidden/>
          </w:rPr>
        </w:r>
        <w:r>
          <w:rPr>
            <w:noProof/>
            <w:webHidden/>
          </w:rPr>
          <w:fldChar w:fldCharType="separate"/>
        </w:r>
        <w:r w:rsidR="00DB3B69">
          <w:rPr>
            <w:noProof/>
            <w:webHidden/>
          </w:rPr>
          <w:t>62</w:t>
        </w:r>
        <w:r>
          <w:rPr>
            <w:noProof/>
            <w:webHidden/>
          </w:rPr>
          <w:fldChar w:fldCharType="end"/>
        </w:r>
      </w:hyperlink>
    </w:p>
    <w:p w14:paraId="4D727159" w14:textId="0234321B" w:rsidR="00242D52" w:rsidRDefault="00242D52">
      <w:pPr>
        <w:pStyle w:val="31"/>
        <w:rPr>
          <w:rFonts w:asciiTheme="minorHAnsi" w:eastAsiaTheme="minorEastAsia" w:hAnsiTheme="minorHAnsi" w:cstheme="minorBidi"/>
          <w:kern w:val="2"/>
          <w14:ligatures w14:val="standardContextual"/>
        </w:rPr>
      </w:pPr>
      <w:hyperlink w:anchor="_Toc211407347" w:history="1">
        <w:r w:rsidRPr="00D16801">
          <w:rPr>
            <w:rStyle w:val="a3"/>
          </w:rPr>
          <w:t>&lt;Деньги - к деньгам!&gt; - говорят в народе. Это значит: у кого их много, к тем  они и идут. И в банках этот принцип тоже работает: чем больше сумма вклада -  тем обычно выше процентная ставка. А на скромные вклады в несколько тысяч  рублей и проценты часто - кот наплакал.</w:t>
        </w:r>
        <w:r>
          <w:rPr>
            <w:webHidden/>
          </w:rPr>
          <w:tab/>
        </w:r>
        <w:r>
          <w:rPr>
            <w:webHidden/>
          </w:rPr>
          <w:fldChar w:fldCharType="begin"/>
        </w:r>
        <w:r>
          <w:rPr>
            <w:webHidden/>
          </w:rPr>
          <w:instrText xml:space="preserve"> PAGEREF _Toc211407347 \h </w:instrText>
        </w:r>
        <w:r>
          <w:rPr>
            <w:webHidden/>
          </w:rPr>
        </w:r>
        <w:r>
          <w:rPr>
            <w:webHidden/>
          </w:rPr>
          <w:fldChar w:fldCharType="separate"/>
        </w:r>
        <w:r w:rsidR="00DB3B69">
          <w:rPr>
            <w:webHidden/>
          </w:rPr>
          <w:t>62</w:t>
        </w:r>
        <w:r>
          <w:rPr>
            <w:webHidden/>
          </w:rPr>
          <w:fldChar w:fldCharType="end"/>
        </w:r>
      </w:hyperlink>
    </w:p>
    <w:p w14:paraId="3A734617" w14:textId="7CF6B801"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48" w:history="1">
        <w:r w:rsidRPr="00D16801">
          <w:rPr>
            <w:rStyle w:val="a3"/>
            <w:noProof/>
          </w:rPr>
          <w:t>Независимая газета, 15.10.2025, Центробанк ждет появления амбассадоров цифрового рубля</w:t>
        </w:r>
        <w:r>
          <w:rPr>
            <w:noProof/>
            <w:webHidden/>
          </w:rPr>
          <w:tab/>
        </w:r>
        <w:r>
          <w:rPr>
            <w:noProof/>
            <w:webHidden/>
          </w:rPr>
          <w:fldChar w:fldCharType="begin"/>
        </w:r>
        <w:r>
          <w:rPr>
            <w:noProof/>
            <w:webHidden/>
          </w:rPr>
          <w:instrText xml:space="preserve"> PAGEREF _Toc211407348 \h </w:instrText>
        </w:r>
        <w:r>
          <w:rPr>
            <w:noProof/>
            <w:webHidden/>
          </w:rPr>
        </w:r>
        <w:r>
          <w:rPr>
            <w:noProof/>
            <w:webHidden/>
          </w:rPr>
          <w:fldChar w:fldCharType="separate"/>
        </w:r>
        <w:r w:rsidR="00DB3B69">
          <w:rPr>
            <w:noProof/>
            <w:webHidden/>
          </w:rPr>
          <w:t>63</w:t>
        </w:r>
        <w:r>
          <w:rPr>
            <w:noProof/>
            <w:webHidden/>
          </w:rPr>
          <w:fldChar w:fldCharType="end"/>
        </w:r>
      </w:hyperlink>
    </w:p>
    <w:p w14:paraId="7354A343" w14:textId="6B89901C" w:rsidR="00242D52" w:rsidRDefault="00242D52">
      <w:pPr>
        <w:pStyle w:val="31"/>
        <w:rPr>
          <w:rFonts w:asciiTheme="minorHAnsi" w:eastAsiaTheme="minorEastAsia" w:hAnsiTheme="minorHAnsi" w:cstheme="minorBidi"/>
          <w:kern w:val="2"/>
          <w14:ligatures w14:val="standardContextual"/>
        </w:rPr>
      </w:pPr>
      <w:hyperlink w:anchor="_Toc211407349" w:history="1">
        <w:r w:rsidRPr="00D16801">
          <w:rPr>
            <w:rStyle w:val="a3"/>
          </w:rPr>
          <w:t>Крупнейшие банки готовы обеспечить россиянам возможность использования цифрового рубля с сентября 2026 года. Центробанк (ЦБ) признает наличие в обществе скепсиса и планирует расширять информационную кампанию ближе к дате массового запуска денежной новации. В ЦБ надеются, что «среди простых граждан появится больше амбассадоров цифрового рубля». А пока соцопросы выявляют не только недоверие у части населения, вынуждающее депутатов успокаивать избирателей, но и недопонимание относительно того, как именно и для чего третья форма денег будет функционировать.</w:t>
        </w:r>
        <w:r>
          <w:rPr>
            <w:webHidden/>
          </w:rPr>
          <w:tab/>
        </w:r>
        <w:r>
          <w:rPr>
            <w:webHidden/>
          </w:rPr>
          <w:fldChar w:fldCharType="begin"/>
        </w:r>
        <w:r>
          <w:rPr>
            <w:webHidden/>
          </w:rPr>
          <w:instrText xml:space="preserve"> PAGEREF _Toc211407349 \h </w:instrText>
        </w:r>
        <w:r>
          <w:rPr>
            <w:webHidden/>
          </w:rPr>
        </w:r>
        <w:r>
          <w:rPr>
            <w:webHidden/>
          </w:rPr>
          <w:fldChar w:fldCharType="separate"/>
        </w:r>
        <w:r w:rsidR="00DB3B69">
          <w:rPr>
            <w:webHidden/>
          </w:rPr>
          <w:t>63</w:t>
        </w:r>
        <w:r>
          <w:rPr>
            <w:webHidden/>
          </w:rPr>
          <w:fldChar w:fldCharType="end"/>
        </w:r>
      </w:hyperlink>
    </w:p>
    <w:p w14:paraId="1108496A" w14:textId="6BD091ED"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50" w:history="1">
        <w:r w:rsidRPr="00D16801">
          <w:rPr>
            <w:rStyle w:val="a3"/>
            <w:noProof/>
          </w:rPr>
          <w:t>Ведомости, 15.10.2025, Почему МВФ ухудшил прогноз по России и улучшил по миру</w:t>
        </w:r>
        <w:r>
          <w:rPr>
            <w:noProof/>
            <w:webHidden/>
          </w:rPr>
          <w:tab/>
        </w:r>
        <w:r>
          <w:rPr>
            <w:noProof/>
            <w:webHidden/>
          </w:rPr>
          <w:fldChar w:fldCharType="begin"/>
        </w:r>
        <w:r>
          <w:rPr>
            <w:noProof/>
            <w:webHidden/>
          </w:rPr>
          <w:instrText xml:space="preserve"> PAGEREF _Toc211407350 \h </w:instrText>
        </w:r>
        <w:r>
          <w:rPr>
            <w:noProof/>
            <w:webHidden/>
          </w:rPr>
        </w:r>
        <w:r>
          <w:rPr>
            <w:noProof/>
            <w:webHidden/>
          </w:rPr>
          <w:fldChar w:fldCharType="separate"/>
        </w:r>
        <w:r w:rsidR="00DB3B69">
          <w:rPr>
            <w:noProof/>
            <w:webHidden/>
          </w:rPr>
          <w:t>66</w:t>
        </w:r>
        <w:r>
          <w:rPr>
            <w:noProof/>
            <w:webHidden/>
          </w:rPr>
          <w:fldChar w:fldCharType="end"/>
        </w:r>
      </w:hyperlink>
    </w:p>
    <w:p w14:paraId="05F51598" w14:textId="0055C657" w:rsidR="00242D52" w:rsidRDefault="00242D52">
      <w:pPr>
        <w:pStyle w:val="31"/>
        <w:rPr>
          <w:rFonts w:asciiTheme="minorHAnsi" w:eastAsiaTheme="minorEastAsia" w:hAnsiTheme="minorHAnsi" w:cstheme="minorBidi"/>
          <w:kern w:val="2"/>
          <w14:ligatures w14:val="standardContextual"/>
        </w:rPr>
      </w:pPr>
      <w:hyperlink w:anchor="_Toc211407351" w:history="1">
        <w:r w:rsidRPr="00D16801">
          <w:rPr>
            <w:rStyle w:val="a3"/>
          </w:rPr>
          <w:t>Международный валютный фонд (МВФ) снизил прогноз по росту ВВП России в 2025 г. с 0,9 до 0,6% по сравнению с июльским докладом. Оценка опубликована 14 октября в обзоре World Economic Outlook. Eще в апреле в организации ожидали роста российской экономики на 1,5%. В 2026 г. рост ВВП составит 1%, как прогнозировалось и в июле. Новая оценка МВФ ниже ожиданий Минэкономразвития, которое называло свой прогноз достаточно консервативным. В сентябре министерство понизило оценку на 2025 г. с 2,5 до 1%, прогноз на 2026 г. был снижен с 2,4 до 1,3%.</w:t>
        </w:r>
        <w:r>
          <w:rPr>
            <w:webHidden/>
          </w:rPr>
          <w:tab/>
        </w:r>
        <w:r>
          <w:rPr>
            <w:webHidden/>
          </w:rPr>
          <w:fldChar w:fldCharType="begin"/>
        </w:r>
        <w:r>
          <w:rPr>
            <w:webHidden/>
          </w:rPr>
          <w:instrText xml:space="preserve"> PAGEREF _Toc211407351 \h </w:instrText>
        </w:r>
        <w:r>
          <w:rPr>
            <w:webHidden/>
          </w:rPr>
        </w:r>
        <w:r>
          <w:rPr>
            <w:webHidden/>
          </w:rPr>
          <w:fldChar w:fldCharType="separate"/>
        </w:r>
        <w:r w:rsidR="00DB3B69">
          <w:rPr>
            <w:webHidden/>
          </w:rPr>
          <w:t>66</w:t>
        </w:r>
        <w:r>
          <w:rPr>
            <w:webHidden/>
          </w:rPr>
          <w:fldChar w:fldCharType="end"/>
        </w:r>
      </w:hyperlink>
    </w:p>
    <w:p w14:paraId="264A1088" w14:textId="17C721BE"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52" w:history="1">
        <w:r w:rsidRPr="00D16801">
          <w:rPr>
            <w:rStyle w:val="a3"/>
            <w:noProof/>
          </w:rPr>
          <w:t>РИА Новости, 14.10.2025, Мишустин рассказал о мерах по снижению бедности в России</w:t>
        </w:r>
        <w:r>
          <w:rPr>
            <w:noProof/>
            <w:webHidden/>
          </w:rPr>
          <w:tab/>
        </w:r>
        <w:r>
          <w:rPr>
            <w:noProof/>
            <w:webHidden/>
          </w:rPr>
          <w:fldChar w:fldCharType="begin"/>
        </w:r>
        <w:r>
          <w:rPr>
            <w:noProof/>
            <w:webHidden/>
          </w:rPr>
          <w:instrText xml:space="preserve"> PAGEREF _Toc211407352 \h </w:instrText>
        </w:r>
        <w:r>
          <w:rPr>
            <w:noProof/>
            <w:webHidden/>
          </w:rPr>
        </w:r>
        <w:r>
          <w:rPr>
            <w:noProof/>
            <w:webHidden/>
          </w:rPr>
          <w:fldChar w:fldCharType="separate"/>
        </w:r>
        <w:r w:rsidR="00DB3B69">
          <w:rPr>
            <w:noProof/>
            <w:webHidden/>
          </w:rPr>
          <w:t>68</w:t>
        </w:r>
        <w:r>
          <w:rPr>
            <w:noProof/>
            <w:webHidden/>
          </w:rPr>
          <w:fldChar w:fldCharType="end"/>
        </w:r>
      </w:hyperlink>
    </w:p>
    <w:p w14:paraId="0269009C" w14:textId="64F6924A" w:rsidR="00242D52" w:rsidRDefault="00242D52">
      <w:pPr>
        <w:pStyle w:val="31"/>
        <w:rPr>
          <w:rFonts w:asciiTheme="minorHAnsi" w:eastAsiaTheme="minorEastAsia" w:hAnsiTheme="minorHAnsi" w:cstheme="minorBidi"/>
          <w:kern w:val="2"/>
          <w14:ligatures w14:val="standardContextual"/>
        </w:rPr>
      </w:pPr>
      <w:hyperlink w:anchor="_Toc211407353" w:history="1">
        <w:r w:rsidRPr="00D16801">
          <w:rPr>
            <w:rStyle w:val="a3"/>
          </w:rPr>
          <w:t>Премьер-министр РФ Михаил Мишустин в ходе стратегической сессии о реализации макроэкономической политики для устойчивого роста рассказал о предпринимаемых кабмином мерах по снижению бедности в России.</w:t>
        </w:r>
        <w:r>
          <w:rPr>
            <w:webHidden/>
          </w:rPr>
          <w:tab/>
        </w:r>
        <w:r>
          <w:rPr>
            <w:webHidden/>
          </w:rPr>
          <w:fldChar w:fldCharType="begin"/>
        </w:r>
        <w:r>
          <w:rPr>
            <w:webHidden/>
          </w:rPr>
          <w:instrText xml:space="preserve"> PAGEREF _Toc211407353 \h </w:instrText>
        </w:r>
        <w:r>
          <w:rPr>
            <w:webHidden/>
          </w:rPr>
        </w:r>
        <w:r>
          <w:rPr>
            <w:webHidden/>
          </w:rPr>
          <w:fldChar w:fldCharType="separate"/>
        </w:r>
        <w:r w:rsidR="00DB3B69">
          <w:rPr>
            <w:webHidden/>
          </w:rPr>
          <w:t>68</w:t>
        </w:r>
        <w:r>
          <w:rPr>
            <w:webHidden/>
          </w:rPr>
          <w:fldChar w:fldCharType="end"/>
        </w:r>
      </w:hyperlink>
    </w:p>
    <w:p w14:paraId="114913ED" w14:textId="3F9DC8B4"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54" w:history="1">
        <w:r w:rsidRPr="00D16801">
          <w:rPr>
            <w:rStyle w:val="a3"/>
            <w:noProof/>
          </w:rPr>
          <w:t>РИА Новости, Москва, 14.10.2025, Семейную налоговую выплату в 2026 году получат 7,3 млн родителей на 11 млн детей - Минтруд</w:t>
        </w:r>
        <w:r>
          <w:rPr>
            <w:noProof/>
            <w:webHidden/>
          </w:rPr>
          <w:tab/>
        </w:r>
        <w:r>
          <w:rPr>
            <w:noProof/>
            <w:webHidden/>
          </w:rPr>
          <w:fldChar w:fldCharType="begin"/>
        </w:r>
        <w:r>
          <w:rPr>
            <w:noProof/>
            <w:webHidden/>
          </w:rPr>
          <w:instrText xml:space="preserve"> PAGEREF _Toc211407354 \h </w:instrText>
        </w:r>
        <w:r>
          <w:rPr>
            <w:noProof/>
            <w:webHidden/>
          </w:rPr>
        </w:r>
        <w:r>
          <w:rPr>
            <w:noProof/>
            <w:webHidden/>
          </w:rPr>
          <w:fldChar w:fldCharType="separate"/>
        </w:r>
        <w:r w:rsidR="00DB3B69">
          <w:rPr>
            <w:noProof/>
            <w:webHidden/>
          </w:rPr>
          <w:t>69</w:t>
        </w:r>
        <w:r>
          <w:rPr>
            <w:noProof/>
            <w:webHidden/>
          </w:rPr>
          <w:fldChar w:fldCharType="end"/>
        </w:r>
      </w:hyperlink>
    </w:p>
    <w:p w14:paraId="3B8E27DE" w14:textId="0ABC88D9" w:rsidR="00242D52" w:rsidRDefault="00242D52">
      <w:pPr>
        <w:pStyle w:val="31"/>
        <w:rPr>
          <w:rFonts w:asciiTheme="minorHAnsi" w:eastAsiaTheme="minorEastAsia" w:hAnsiTheme="minorHAnsi" w:cstheme="minorBidi"/>
          <w:kern w:val="2"/>
          <w14:ligatures w14:val="standardContextual"/>
        </w:rPr>
      </w:pPr>
      <w:hyperlink w:anchor="_Toc211407355" w:history="1">
        <w:r w:rsidRPr="00D16801">
          <w:rPr>
            <w:rStyle w:val="a3"/>
          </w:rPr>
          <w:t>Дополнительную социальную поддержку в виде семейной налоговой выплаты в следующем году получат 7,3 миллиона работающих родителей, воспитывающие около 11 миллионов детей, сообщил министр труда и социальной защиты РФ Антон Котяков.</w:t>
        </w:r>
        <w:r>
          <w:rPr>
            <w:webHidden/>
          </w:rPr>
          <w:tab/>
        </w:r>
        <w:r>
          <w:rPr>
            <w:webHidden/>
          </w:rPr>
          <w:fldChar w:fldCharType="begin"/>
        </w:r>
        <w:r>
          <w:rPr>
            <w:webHidden/>
          </w:rPr>
          <w:instrText xml:space="preserve"> PAGEREF _Toc211407355 \h </w:instrText>
        </w:r>
        <w:r>
          <w:rPr>
            <w:webHidden/>
          </w:rPr>
        </w:r>
        <w:r>
          <w:rPr>
            <w:webHidden/>
          </w:rPr>
          <w:fldChar w:fldCharType="separate"/>
        </w:r>
        <w:r w:rsidR="00DB3B69">
          <w:rPr>
            <w:webHidden/>
          </w:rPr>
          <w:t>69</w:t>
        </w:r>
        <w:r>
          <w:rPr>
            <w:webHidden/>
          </w:rPr>
          <w:fldChar w:fldCharType="end"/>
        </w:r>
      </w:hyperlink>
    </w:p>
    <w:p w14:paraId="579C460A" w14:textId="4910B3AE"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56" w:history="1">
        <w:r w:rsidRPr="00D16801">
          <w:rPr>
            <w:rStyle w:val="a3"/>
            <w:noProof/>
          </w:rPr>
          <w:t>ТАСС, 14.10.2025, В 2026 году на госпрограмму «Содействие занятости» направят почти 65 млрд рублей</w:t>
        </w:r>
        <w:r>
          <w:rPr>
            <w:noProof/>
            <w:webHidden/>
          </w:rPr>
          <w:tab/>
        </w:r>
        <w:r>
          <w:rPr>
            <w:noProof/>
            <w:webHidden/>
          </w:rPr>
          <w:fldChar w:fldCharType="begin"/>
        </w:r>
        <w:r>
          <w:rPr>
            <w:noProof/>
            <w:webHidden/>
          </w:rPr>
          <w:instrText xml:space="preserve"> PAGEREF _Toc211407356 \h </w:instrText>
        </w:r>
        <w:r>
          <w:rPr>
            <w:noProof/>
            <w:webHidden/>
          </w:rPr>
        </w:r>
        <w:r>
          <w:rPr>
            <w:noProof/>
            <w:webHidden/>
          </w:rPr>
          <w:fldChar w:fldCharType="separate"/>
        </w:r>
        <w:r w:rsidR="00DB3B69">
          <w:rPr>
            <w:noProof/>
            <w:webHidden/>
          </w:rPr>
          <w:t>69</w:t>
        </w:r>
        <w:r>
          <w:rPr>
            <w:noProof/>
            <w:webHidden/>
          </w:rPr>
          <w:fldChar w:fldCharType="end"/>
        </w:r>
      </w:hyperlink>
    </w:p>
    <w:p w14:paraId="2137D808" w14:textId="7D84F553" w:rsidR="00242D52" w:rsidRDefault="00242D52">
      <w:pPr>
        <w:pStyle w:val="31"/>
        <w:rPr>
          <w:rFonts w:asciiTheme="minorHAnsi" w:eastAsiaTheme="minorEastAsia" w:hAnsiTheme="minorHAnsi" w:cstheme="minorBidi"/>
          <w:kern w:val="2"/>
          <w14:ligatures w14:val="standardContextual"/>
        </w:rPr>
      </w:pPr>
      <w:hyperlink w:anchor="_Toc211407357" w:history="1">
        <w:r w:rsidRPr="00D16801">
          <w:rPr>
            <w:rStyle w:val="a3"/>
          </w:rPr>
          <w:t>Финансирование на реализацию государственной программы «Содействие занятости» в 2026 году составит почти 65 млрд рублей, сумма по сравнению с 2025 годом уменьшается благодаря снижению уровня безработицы в стране. Об этом сообщил министр труда и социальной защиты РФ Антон Котяков на заседании комитета Госдумы по бюджету и налогам.</w:t>
        </w:r>
        <w:r>
          <w:rPr>
            <w:webHidden/>
          </w:rPr>
          <w:tab/>
        </w:r>
        <w:r>
          <w:rPr>
            <w:webHidden/>
          </w:rPr>
          <w:fldChar w:fldCharType="begin"/>
        </w:r>
        <w:r>
          <w:rPr>
            <w:webHidden/>
          </w:rPr>
          <w:instrText xml:space="preserve"> PAGEREF _Toc211407357 \h </w:instrText>
        </w:r>
        <w:r>
          <w:rPr>
            <w:webHidden/>
          </w:rPr>
        </w:r>
        <w:r>
          <w:rPr>
            <w:webHidden/>
          </w:rPr>
          <w:fldChar w:fldCharType="separate"/>
        </w:r>
        <w:r w:rsidR="00DB3B69">
          <w:rPr>
            <w:webHidden/>
          </w:rPr>
          <w:t>69</w:t>
        </w:r>
        <w:r>
          <w:rPr>
            <w:webHidden/>
          </w:rPr>
          <w:fldChar w:fldCharType="end"/>
        </w:r>
      </w:hyperlink>
    </w:p>
    <w:p w14:paraId="7667820B" w14:textId="39B0D3A7"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58" w:history="1">
        <w:r w:rsidRPr="00D16801">
          <w:rPr>
            <w:rStyle w:val="a3"/>
            <w:noProof/>
          </w:rPr>
          <w:t>ПРАЙМ, 14.10.2025, Бюджетный комитет Госдумы поддержал проект бюджета ФОМС на 2026-2028 годы</w:t>
        </w:r>
        <w:r>
          <w:rPr>
            <w:noProof/>
            <w:webHidden/>
          </w:rPr>
          <w:tab/>
        </w:r>
        <w:r>
          <w:rPr>
            <w:noProof/>
            <w:webHidden/>
          </w:rPr>
          <w:fldChar w:fldCharType="begin"/>
        </w:r>
        <w:r>
          <w:rPr>
            <w:noProof/>
            <w:webHidden/>
          </w:rPr>
          <w:instrText xml:space="preserve"> PAGEREF _Toc211407358 \h </w:instrText>
        </w:r>
        <w:r>
          <w:rPr>
            <w:noProof/>
            <w:webHidden/>
          </w:rPr>
        </w:r>
        <w:r>
          <w:rPr>
            <w:noProof/>
            <w:webHidden/>
          </w:rPr>
          <w:fldChar w:fldCharType="separate"/>
        </w:r>
        <w:r w:rsidR="00DB3B69">
          <w:rPr>
            <w:noProof/>
            <w:webHidden/>
          </w:rPr>
          <w:t>70</w:t>
        </w:r>
        <w:r>
          <w:rPr>
            <w:noProof/>
            <w:webHidden/>
          </w:rPr>
          <w:fldChar w:fldCharType="end"/>
        </w:r>
      </w:hyperlink>
    </w:p>
    <w:p w14:paraId="7BF4E9B6" w14:textId="5BB99828" w:rsidR="00242D52" w:rsidRDefault="00242D52">
      <w:pPr>
        <w:pStyle w:val="31"/>
        <w:rPr>
          <w:rFonts w:asciiTheme="minorHAnsi" w:eastAsiaTheme="minorEastAsia" w:hAnsiTheme="minorHAnsi" w:cstheme="minorBidi"/>
          <w:kern w:val="2"/>
          <w14:ligatures w14:val="standardContextual"/>
        </w:rPr>
      </w:pPr>
      <w:hyperlink w:anchor="_Toc211407359" w:history="1">
        <w:r w:rsidRPr="00D16801">
          <w:rPr>
            <w:rStyle w:val="a3"/>
          </w:rPr>
          <w:t>Комитет по бюджету и налогам рекомендовал Госдуме принять в первом чтении законопроект о бюджете Федерального фонда обязательного медицинского страхования (ФОМС) на 2026 год и на плановый период 2027 и 2028 годов. На рассмотрение Думы его планируется вынести 22 октября.</w:t>
        </w:r>
        <w:r>
          <w:rPr>
            <w:webHidden/>
          </w:rPr>
          <w:tab/>
        </w:r>
        <w:r>
          <w:rPr>
            <w:webHidden/>
          </w:rPr>
          <w:fldChar w:fldCharType="begin"/>
        </w:r>
        <w:r>
          <w:rPr>
            <w:webHidden/>
          </w:rPr>
          <w:instrText xml:space="preserve"> PAGEREF _Toc211407359 \h </w:instrText>
        </w:r>
        <w:r>
          <w:rPr>
            <w:webHidden/>
          </w:rPr>
        </w:r>
        <w:r>
          <w:rPr>
            <w:webHidden/>
          </w:rPr>
          <w:fldChar w:fldCharType="separate"/>
        </w:r>
        <w:r w:rsidR="00DB3B69">
          <w:rPr>
            <w:webHidden/>
          </w:rPr>
          <w:t>70</w:t>
        </w:r>
        <w:r>
          <w:rPr>
            <w:webHidden/>
          </w:rPr>
          <w:fldChar w:fldCharType="end"/>
        </w:r>
      </w:hyperlink>
    </w:p>
    <w:p w14:paraId="7DB6E5EC" w14:textId="301ED0BC"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60" w:history="1">
        <w:r w:rsidRPr="00D16801">
          <w:rPr>
            <w:rStyle w:val="a3"/>
            <w:noProof/>
          </w:rPr>
          <w:t>РИА Новости, 15.10.2025, Госдума рассмотрит в I чтении проект о корректировке параметров бюджета РФ на 2025 год</w:t>
        </w:r>
        <w:r>
          <w:rPr>
            <w:noProof/>
            <w:webHidden/>
          </w:rPr>
          <w:tab/>
        </w:r>
        <w:r>
          <w:rPr>
            <w:noProof/>
            <w:webHidden/>
          </w:rPr>
          <w:fldChar w:fldCharType="begin"/>
        </w:r>
        <w:r>
          <w:rPr>
            <w:noProof/>
            <w:webHidden/>
          </w:rPr>
          <w:instrText xml:space="preserve"> PAGEREF _Toc211407360 \h </w:instrText>
        </w:r>
        <w:r>
          <w:rPr>
            <w:noProof/>
            <w:webHidden/>
          </w:rPr>
        </w:r>
        <w:r>
          <w:rPr>
            <w:noProof/>
            <w:webHidden/>
          </w:rPr>
          <w:fldChar w:fldCharType="separate"/>
        </w:r>
        <w:r w:rsidR="00DB3B69">
          <w:rPr>
            <w:noProof/>
            <w:webHidden/>
          </w:rPr>
          <w:t>71</w:t>
        </w:r>
        <w:r>
          <w:rPr>
            <w:noProof/>
            <w:webHidden/>
          </w:rPr>
          <w:fldChar w:fldCharType="end"/>
        </w:r>
      </w:hyperlink>
    </w:p>
    <w:p w14:paraId="6C9F83D8" w14:textId="46961A49" w:rsidR="00242D52" w:rsidRDefault="00242D52">
      <w:pPr>
        <w:pStyle w:val="31"/>
        <w:rPr>
          <w:rFonts w:asciiTheme="minorHAnsi" w:eastAsiaTheme="minorEastAsia" w:hAnsiTheme="minorHAnsi" w:cstheme="minorBidi"/>
          <w:kern w:val="2"/>
          <w14:ligatures w14:val="standardContextual"/>
        </w:rPr>
      </w:pPr>
      <w:hyperlink w:anchor="_Toc211407361" w:history="1">
        <w:r w:rsidRPr="00D16801">
          <w:rPr>
            <w:rStyle w:val="a3"/>
          </w:rPr>
          <w:t>Госдума в среду рассмотрит в первом чтении законопроект о корректировке параметров федерального бюджета на 2025 год, который представит министр финансов РФ Антон Силуанов.</w:t>
        </w:r>
        <w:r>
          <w:rPr>
            <w:webHidden/>
          </w:rPr>
          <w:tab/>
        </w:r>
        <w:r>
          <w:rPr>
            <w:webHidden/>
          </w:rPr>
          <w:fldChar w:fldCharType="begin"/>
        </w:r>
        <w:r>
          <w:rPr>
            <w:webHidden/>
          </w:rPr>
          <w:instrText xml:space="preserve"> PAGEREF _Toc211407361 \h </w:instrText>
        </w:r>
        <w:r>
          <w:rPr>
            <w:webHidden/>
          </w:rPr>
        </w:r>
        <w:r>
          <w:rPr>
            <w:webHidden/>
          </w:rPr>
          <w:fldChar w:fldCharType="separate"/>
        </w:r>
        <w:r w:rsidR="00DB3B69">
          <w:rPr>
            <w:webHidden/>
          </w:rPr>
          <w:t>71</w:t>
        </w:r>
        <w:r>
          <w:rPr>
            <w:webHidden/>
          </w:rPr>
          <w:fldChar w:fldCharType="end"/>
        </w:r>
      </w:hyperlink>
    </w:p>
    <w:p w14:paraId="3E91F213" w14:textId="1D09AFA2"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62" w:history="1">
        <w:r w:rsidRPr="00D16801">
          <w:rPr>
            <w:rStyle w:val="a3"/>
            <w:noProof/>
          </w:rPr>
          <w:t>Газета.ру, 14.10.2025, Депутаты разработали налоговые льготы для некоторых категорий россиян</w:t>
        </w:r>
        <w:r>
          <w:rPr>
            <w:noProof/>
            <w:webHidden/>
          </w:rPr>
          <w:tab/>
        </w:r>
        <w:r>
          <w:rPr>
            <w:noProof/>
            <w:webHidden/>
          </w:rPr>
          <w:fldChar w:fldCharType="begin"/>
        </w:r>
        <w:r>
          <w:rPr>
            <w:noProof/>
            <w:webHidden/>
          </w:rPr>
          <w:instrText xml:space="preserve"> PAGEREF _Toc211407362 \h </w:instrText>
        </w:r>
        <w:r>
          <w:rPr>
            <w:noProof/>
            <w:webHidden/>
          </w:rPr>
        </w:r>
        <w:r>
          <w:rPr>
            <w:noProof/>
            <w:webHidden/>
          </w:rPr>
          <w:fldChar w:fldCharType="separate"/>
        </w:r>
        <w:r w:rsidR="00DB3B69">
          <w:rPr>
            <w:noProof/>
            <w:webHidden/>
          </w:rPr>
          <w:t>71</w:t>
        </w:r>
        <w:r>
          <w:rPr>
            <w:noProof/>
            <w:webHidden/>
          </w:rPr>
          <w:fldChar w:fldCharType="end"/>
        </w:r>
      </w:hyperlink>
    </w:p>
    <w:p w14:paraId="00009F71" w14:textId="78E49C03" w:rsidR="00242D52" w:rsidRDefault="00242D52">
      <w:pPr>
        <w:pStyle w:val="31"/>
        <w:rPr>
          <w:rFonts w:asciiTheme="minorHAnsi" w:eastAsiaTheme="minorEastAsia" w:hAnsiTheme="minorHAnsi" w:cstheme="minorBidi"/>
          <w:kern w:val="2"/>
          <w14:ligatures w14:val="standardContextual"/>
        </w:rPr>
      </w:pPr>
      <w:hyperlink w:anchor="_Toc211407363" w:history="1">
        <w:r w:rsidRPr="00D16801">
          <w:rPr>
            <w:rStyle w:val="a3"/>
          </w:rPr>
          <w:t>Депутаты от ЛДПР во главе с лидером партии Леонидом Слуцким подготовили законопроект, предусматривающий освобождение от налога на доходы физических лиц (НДФЛ) процентов по банковским вкладам для ряда категорий граждан.</w:t>
        </w:r>
        <w:r>
          <w:rPr>
            <w:webHidden/>
          </w:rPr>
          <w:tab/>
        </w:r>
        <w:r>
          <w:rPr>
            <w:webHidden/>
          </w:rPr>
          <w:fldChar w:fldCharType="begin"/>
        </w:r>
        <w:r>
          <w:rPr>
            <w:webHidden/>
          </w:rPr>
          <w:instrText xml:space="preserve"> PAGEREF _Toc211407363 \h </w:instrText>
        </w:r>
        <w:r>
          <w:rPr>
            <w:webHidden/>
          </w:rPr>
        </w:r>
        <w:r>
          <w:rPr>
            <w:webHidden/>
          </w:rPr>
          <w:fldChar w:fldCharType="separate"/>
        </w:r>
        <w:r w:rsidR="00DB3B69">
          <w:rPr>
            <w:webHidden/>
          </w:rPr>
          <w:t>71</w:t>
        </w:r>
        <w:r>
          <w:rPr>
            <w:webHidden/>
          </w:rPr>
          <w:fldChar w:fldCharType="end"/>
        </w:r>
      </w:hyperlink>
    </w:p>
    <w:p w14:paraId="32F1720A" w14:textId="02F1266E"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64" w:history="1">
        <w:r w:rsidRPr="00D16801">
          <w:rPr>
            <w:rStyle w:val="a3"/>
            <w:noProof/>
          </w:rPr>
          <w:t>РБК Инвестиции, 14.10.2025, МКБ повысил ставки по ряду вкладов</w:t>
        </w:r>
        <w:r>
          <w:rPr>
            <w:noProof/>
            <w:webHidden/>
          </w:rPr>
          <w:tab/>
        </w:r>
        <w:r>
          <w:rPr>
            <w:noProof/>
            <w:webHidden/>
          </w:rPr>
          <w:fldChar w:fldCharType="begin"/>
        </w:r>
        <w:r>
          <w:rPr>
            <w:noProof/>
            <w:webHidden/>
          </w:rPr>
          <w:instrText xml:space="preserve"> PAGEREF _Toc211407364 \h </w:instrText>
        </w:r>
        <w:r>
          <w:rPr>
            <w:noProof/>
            <w:webHidden/>
          </w:rPr>
        </w:r>
        <w:r>
          <w:rPr>
            <w:noProof/>
            <w:webHidden/>
          </w:rPr>
          <w:fldChar w:fldCharType="separate"/>
        </w:r>
        <w:r w:rsidR="00DB3B69">
          <w:rPr>
            <w:noProof/>
            <w:webHidden/>
          </w:rPr>
          <w:t>72</w:t>
        </w:r>
        <w:r>
          <w:rPr>
            <w:noProof/>
            <w:webHidden/>
          </w:rPr>
          <w:fldChar w:fldCharType="end"/>
        </w:r>
      </w:hyperlink>
    </w:p>
    <w:p w14:paraId="73B0C81E" w14:textId="7CEB39CA" w:rsidR="00242D52" w:rsidRDefault="00242D52">
      <w:pPr>
        <w:pStyle w:val="31"/>
        <w:rPr>
          <w:rFonts w:asciiTheme="minorHAnsi" w:eastAsiaTheme="minorEastAsia" w:hAnsiTheme="minorHAnsi" w:cstheme="minorBidi"/>
          <w:kern w:val="2"/>
          <w14:ligatures w14:val="standardContextual"/>
        </w:rPr>
      </w:pPr>
      <w:hyperlink w:anchor="_Toc211407365" w:history="1">
        <w:r w:rsidRPr="00D16801">
          <w:rPr>
            <w:rStyle w:val="a3"/>
          </w:rPr>
          <w:t>С 14 октября Московский кредитный банк повысил ставки по вкладам, следует из обновленных тарифов на сайте кредитной организации.</w:t>
        </w:r>
        <w:r>
          <w:rPr>
            <w:webHidden/>
          </w:rPr>
          <w:tab/>
        </w:r>
        <w:r>
          <w:rPr>
            <w:webHidden/>
          </w:rPr>
          <w:fldChar w:fldCharType="begin"/>
        </w:r>
        <w:r>
          <w:rPr>
            <w:webHidden/>
          </w:rPr>
          <w:instrText xml:space="preserve"> PAGEREF _Toc211407365 \h </w:instrText>
        </w:r>
        <w:r>
          <w:rPr>
            <w:webHidden/>
          </w:rPr>
        </w:r>
        <w:r>
          <w:rPr>
            <w:webHidden/>
          </w:rPr>
          <w:fldChar w:fldCharType="separate"/>
        </w:r>
        <w:r w:rsidR="00DB3B69">
          <w:rPr>
            <w:webHidden/>
          </w:rPr>
          <w:t>72</w:t>
        </w:r>
        <w:r>
          <w:rPr>
            <w:webHidden/>
          </w:rPr>
          <w:fldChar w:fldCharType="end"/>
        </w:r>
      </w:hyperlink>
    </w:p>
    <w:p w14:paraId="5FFA1065" w14:textId="28CD3609"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366" w:history="1">
        <w:r w:rsidRPr="00D1680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_Toc211407366 \h </w:instrText>
        </w:r>
        <w:r>
          <w:rPr>
            <w:noProof/>
            <w:webHidden/>
          </w:rPr>
        </w:r>
        <w:r>
          <w:rPr>
            <w:noProof/>
            <w:webHidden/>
          </w:rPr>
          <w:fldChar w:fldCharType="separate"/>
        </w:r>
        <w:r w:rsidR="00DB3B69">
          <w:rPr>
            <w:noProof/>
            <w:webHidden/>
          </w:rPr>
          <w:t>75</w:t>
        </w:r>
        <w:r>
          <w:rPr>
            <w:noProof/>
            <w:webHidden/>
          </w:rPr>
          <w:fldChar w:fldCharType="end"/>
        </w:r>
      </w:hyperlink>
    </w:p>
    <w:p w14:paraId="1753E94E" w14:textId="5E6A151C"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367" w:history="1">
        <w:r w:rsidRPr="00D1680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_Toc211407367 \h </w:instrText>
        </w:r>
        <w:r>
          <w:rPr>
            <w:noProof/>
            <w:webHidden/>
          </w:rPr>
        </w:r>
        <w:r>
          <w:rPr>
            <w:noProof/>
            <w:webHidden/>
          </w:rPr>
          <w:fldChar w:fldCharType="separate"/>
        </w:r>
        <w:r w:rsidR="00DB3B69">
          <w:rPr>
            <w:noProof/>
            <w:webHidden/>
          </w:rPr>
          <w:t>75</w:t>
        </w:r>
        <w:r>
          <w:rPr>
            <w:noProof/>
            <w:webHidden/>
          </w:rPr>
          <w:fldChar w:fldCharType="end"/>
        </w:r>
      </w:hyperlink>
    </w:p>
    <w:p w14:paraId="092A1D6C" w14:textId="18E2DA75"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68" w:history="1">
        <w:r w:rsidRPr="00D16801">
          <w:rPr>
            <w:rStyle w:val="a3"/>
            <w:noProof/>
          </w:rPr>
          <w:t>Media.az, 14.10.2025, Пенсионная революция в Азербайджане: как частные фонды изменят будущее пожилых граждан</w:t>
        </w:r>
        <w:r>
          <w:rPr>
            <w:noProof/>
            <w:webHidden/>
          </w:rPr>
          <w:tab/>
        </w:r>
        <w:r>
          <w:rPr>
            <w:noProof/>
            <w:webHidden/>
          </w:rPr>
          <w:fldChar w:fldCharType="begin"/>
        </w:r>
        <w:r>
          <w:rPr>
            <w:noProof/>
            <w:webHidden/>
          </w:rPr>
          <w:instrText xml:space="preserve"> PAGEREF _Toc211407368 \h </w:instrText>
        </w:r>
        <w:r>
          <w:rPr>
            <w:noProof/>
            <w:webHidden/>
          </w:rPr>
        </w:r>
        <w:r>
          <w:rPr>
            <w:noProof/>
            <w:webHidden/>
          </w:rPr>
          <w:fldChar w:fldCharType="separate"/>
        </w:r>
        <w:r w:rsidR="00DB3B69">
          <w:rPr>
            <w:noProof/>
            <w:webHidden/>
          </w:rPr>
          <w:t>75</w:t>
        </w:r>
        <w:r>
          <w:rPr>
            <w:noProof/>
            <w:webHidden/>
          </w:rPr>
          <w:fldChar w:fldCharType="end"/>
        </w:r>
      </w:hyperlink>
    </w:p>
    <w:p w14:paraId="2FB761AC" w14:textId="20CD7C04" w:rsidR="00242D52" w:rsidRDefault="00242D52">
      <w:pPr>
        <w:pStyle w:val="31"/>
        <w:rPr>
          <w:rFonts w:asciiTheme="minorHAnsi" w:eastAsiaTheme="minorEastAsia" w:hAnsiTheme="minorHAnsi" w:cstheme="minorBidi"/>
          <w:kern w:val="2"/>
          <w14:ligatures w14:val="standardContextual"/>
        </w:rPr>
      </w:pPr>
      <w:hyperlink w:anchor="_Toc211407369" w:history="1">
        <w:r w:rsidRPr="00D16801">
          <w:rPr>
            <w:rStyle w:val="a3"/>
          </w:rPr>
          <w:t>В последние месяцы в Азербайджане активизировались дискуссии о создании частных пенсионных фондов, которые могут кардинально изменить подход к пенсионному обеспечению граждан. Внедрение этой инновационной системы позволит жителям страны формировать будущие пенсии индивидуально, создавая дополнительную финансовую подушку безопасности на пожилые годы.</w:t>
        </w:r>
        <w:r>
          <w:rPr>
            <w:webHidden/>
          </w:rPr>
          <w:tab/>
        </w:r>
        <w:r>
          <w:rPr>
            <w:webHidden/>
          </w:rPr>
          <w:fldChar w:fldCharType="begin"/>
        </w:r>
        <w:r>
          <w:rPr>
            <w:webHidden/>
          </w:rPr>
          <w:instrText xml:space="preserve"> PAGEREF _Toc211407369 \h </w:instrText>
        </w:r>
        <w:r>
          <w:rPr>
            <w:webHidden/>
          </w:rPr>
        </w:r>
        <w:r>
          <w:rPr>
            <w:webHidden/>
          </w:rPr>
          <w:fldChar w:fldCharType="separate"/>
        </w:r>
        <w:r w:rsidR="00DB3B69">
          <w:rPr>
            <w:webHidden/>
          </w:rPr>
          <w:t>75</w:t>
        </w:r>
        <w:r>
          <w:rPr>
            <w:webHidden/>
          </w:rPr>
          <w:fldChar w:fldCharType="end"/>
        </w:r>
      </w:hyperlink>
    </w:p>
    <w:p w14:paraId="292AC81F" w14:textId="6579AE3D"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70" w:history="1">
        <w:r w:rsidRPr="00D16801">
          <w:rPr>
            <w:rStyle w:val="a3"/>
            <w:noProof/>
          </w:rPr>
          <w:t>Informburo.kz, 14.10.2025, Сколько пенсионных денег вложили в банки и управляющие холдинги для финансирования приоритетных проектов</w:t>
        </w:r>
        <w:r>
          <w:rPr>
            <w:noProof/>
            <w:webHidden/>
          </w:rPr>
          <w:tab/>
        </w:r>
        <w:r>
          <w:rPr>
            <w:noProof/>
            <w:webHidden/>
          </w:rPr>
          <w:fldChar w:fldCharType="begin"/>
        </w:r>
        <w:r>
          <w:rPr>
            <w:noProof/>
            <w:webHidden/>
          </w:rPr>
          <w:instrText xml:space="preserve"> PAGEREF _Toc211407370 \h </w:instrText>
        </w:r>
        <w:r>
          <w:rPr>
            <w:noProof/>
            <w:webHidden/>
          </w:rPr>
        </w:r>
        <w:r>
          <w:rPr>
            <w:noProof/>
            <w:webHidden/>
          </w:rPr>
          <w:fldChar w:fldCharType="separate"/>
        </w:r>
        <w:r w:rsidR="00DB3B69">
          <w:rPr>
            <w:noProof/>
            <w:webHidden/>
          </w:rPr>
          <w:t>76</w:t>
        </w:r>
        <w:r>
          <w:rPr>
            <w:noProof/>
            <w:webHidden/>
          </w:rPr>
          <w:fldChar w:fldCharType="end"/>
        </w:r>
      </w:hyperlink>
    </w:p>
    <w:p w14:paraId="694C0F6C" w14:textId="0CB1B3AA" w:rsidR="00242D52" w:rsidRDefault="00242D52">
      <w:pPr>
        <w:pStyle w:val="31"/>
        <w:rPr>
          <w:rFonts w:asciiTheme="minorHAnsi" w:eastAsiaTheme="minorEastAsia" w:hAnsiTheme="minorHAnsi" w:cstheme="minorBidi"/>
          <w:kern w:val="2"/>
          <w14:ligatures w14:val="standardContextual"/>
        </w:rPr>
      </w:pPr>
      <w:hyperlink w:anchor="_Toc211407371" w:history="1">
        <w:r w:rsidRPr="00D16801">
          <w:rPr>
            <w:rStyle w:val="a3"/>
          </w:rPr>
          <w:t>Председатель Нацбанка Тимур Сулейменов назвал суммы пенсионных активов ЕНПФ, которые инвестировали в ценные бумаги банков и управляющих холдингов для финансирования приоритетных бизнес-проектов.</w:t>
        </w:r>
        <w:r>
          <w:rPr>
            <w:webHidden/>
          </w:rPr>
          <w:tab/>
        </w:r>
        <w:r>
          <w:rPr>
            <w:webHidden/>
          </w:rPr>
          <w:fldChar w:fldCharType="begin"/>
        </w:r>
        <w:r>
          <w:rPr>
            <w:webHidden/>
          </w:rPr>
          <w:instrText xml:space="preserve"> PAGEREF _Toc211407371 \h </w:instrText>
        </w:r>
        <w:r>
          <w:rPr>
            <w:webHidden/>
          </w:rPr>
        </w:r>
        <w:r>
          <w:rPr>
            <w:webHidden/>
          </w:rPr>
          <w:fldChar w:fldCharType="separate"/>
        </w:r>
        <w:r w:rsidR="00DB3B69">
          <w:rPr>
            <w:webHidden/>
          </w:rPr>
          <w:t>76</w:t>
        </w:r>
        <w:r>
          <w:rPr>
            <w:webHidden/>
          </w:rPr>
          <w:fldChar w:fldCharType="end"/>
        </w:r>
      </w:hyperlink>
    </w:p>
    <w:p w14:paraId="25F88AFC" w14:textId="56CAA4ED"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72" w:history="1">
        <w:r w:rsidRPr="00D16801">
          <w:rPr>
            <w:rStyle w:val="a3"/>
            <w:noProof/>
          </w:rPr>
          <w:t>Tengrinews.kz, 14.10.2025, Реформу пенсионной системы Казахстана обсуждают в Минтруда</w:t>
        </w:r>
        <w:r>
          <w:rPr>
            <w:noProof/>
            <w:webHidden/>
          </w:rPr>
          <w:tab/>
        </w:r>
        <w:r>
          <w:rPr>
            <w:noProof/>
            <w:webHidden/>
          </w:rPr>
          <w:fldChar w:fldCharType="begin"/>
        </w:r>
        <w:r>
          <w:rPr>
            <w:noProof/>
            <w:webHidden/>
          </w:rPr>
          <w:instrText xml:space="preserve"> PAGEREF _Toc211407372 \h </w:instrText>
        </w:r>
        <w:r>
          <w:rPr>
            <w:noProof/>
            <w:webHidden/>
          </w:rPr>
        </w:r>
        <w:r>
          <w:rPr>
            <w:noProof/>
            <w:webHidden/>
          </w:rPr>
          <w:fldChar w:fldCharType="separate"/>
        </w:r>
        <w:r w:rsidR="00DB3B69">
          <w:rPr>
            <w:noProof/>
            <w:webHidden/>
          </w:rPr>
          <w:t>77</w:t>
        </w:r>
        <w:r>
          <w:rPr>
            <w:noProof/>
            <w:webHidden/>
          </w:rPr>
          <w:fldChar w:fldCharType="end"/>
        </w:r>
      </w:hyperlink>
    </w:p>
    <w:p w14:paraId="4AF8BCD7" w14:textId="4890D566" w:rsidR="00242D52" w:rsidRDefault="00242D52">
      <w:pPr>
        <w:pStyle w:val="31"/>
        <w:rPr>
          <w:rFonts w:asciiTheme="minorHAnsi" w:eastAsiaTheme="minorEastAsia" w:hAnsiTheme="minorHAnsi" w:cstheme="minorBidi"/>
          <w:kern w:val="2"/>
          <w14:ligatures w14:val="standardContextual"/>
        </w:rPr>
      </w:pPr>
      <w:hyperlink w:anchor="_Toc211407373" w:history="1">
        <w:r w:rsidRPr="00D16801">
          <w:rPr>
            <w:rStyle w:val="a3"/>
          </w:rPr>
          <w:t>В Министерстве труда и социальной защиты населения состоялось очередное заседание экспертного совета по вопросам развития социально-трудовой сферы. Основной темой обсуждения стали предлагаемые подходы к реформированию национальной пенсионной системы, передаёт Tengrinews.kz со ссылкой на сайт Минтруда.</w:t>
        </w:r>
        <w:r>
          <w:rPr>
            <w:webHidden/>
          </w:rPr>
          <w:tab/>
        </w:r>
        <w:r>
          <w:rPr>
            <w:webHidden/>
          </w:rPr>
          <w:fldChar w:fldCharType="begin"/>
        </w:r>
        <w:r>
          <w:rPr>
            <w:webHidden/>
          </w:rPr>
          <w:instrText xml:space="preserve"> PAGEREF _Toc211407373 \h </w:instrText>
        </w:r>
        <w:r>
          <w:rPr>
            <w:webHidden/>
          </w:rPr>
        </w:r>
        <w:r>
          <w:rPr>
            <w:webHidden/>
          </w:rPr>
          <w:fldChar w:fldCharType="separate"/>
        </w:r>
        <w:r w:rsidR="00DB3B69">
          <w:rPr>
            <w:webHidden/>
          </w:rPr>
          <w:t>77</w:t>
        </w:r>
        <w:r>
          <w:rPr>
            <w:webHidden/>
          </w:rPr>
          <w:fldChar w:fldCharType="end"/>
        </w:r>
      </w:hyperlink>
    </w:p>
    <w:p w14:paraId="43714F09" w14:textId="7391182E" w:rsidR="00242D52" w:rsidRDefault="00242D52">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407374" w:history="1">
        <w:r w:rsidRPr="00D1680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_Toc211407374 \h </w:instrText>
        </w:r>
        <w:r>
          <w:rPr>
            <w:noProof/>
            <w:webHidden/>
          </w:rPr>
        </w:r>
        <w:r>
          <w:rPr>
            <w:noProof/>
            <w:webHidden/>
          </w:rPr>
          <w:fldChar w:fldCharType="separate"/>
        </w:r>
        <w:r w:rsidR="00DB3B69">
          <w:rPr>
            <w:noProof/>
            <w:webHidden/>
          </w:rPr>
          <w:t>78</w:t>
        </w:r>
        <w:r>
          <w:rPr>
            <w:noProof/>
            <w:webHidden/>
          </w:rPr>
          <w:fldChar w:fldCharType="end"/>
        </w:r>
      </w:hyperlink>
    </w:p>
    <w:p w14:paraId="6CF1D852" w14:textId="268FA9A8"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75" w:history="1">
        <w:r w:rsidRPr="00D16801">
          <w:rPr>
            <w:rStyle w:val="a3"/>
            <w:noProof/>
          </w:rPr>
          <w:t>Crypto News, 14.10.2025, XRP растёт, поскольку пенсионные фонды изучают криптовалюту и расширяют доступ к пенсионным накоплениям 401k</w:t>
        </w:r>
        <w:r>
          <w:rPr>
            <w:noProof/>
            <w:webHidden/>
          </w:rPr>
          <w:tab/>
        </w:r>
        <w:r>
          <w:rPr>
            <w:noProof/>
            <w:webHidden/>
          </w:rPr>
          <w:fldChar w:fldCharType="begin"/>
        </w:r>
        <w:r>
          <w:rPr>
            <w:noProof/>
            <w:webHidden/>
          </w:rPr>
          <w:instrText xml:space="preserve"> PAGEREF _Toc211407375 \h </w:instrText>
        </w:r>
        <w:r>
          <w:rPr>
            <w:noProof/>
            <w:webHidden/>
          </w:rPr>
        </w:r>
        <w:r>
          <w:rPr>
            <w:noProof/>
            <w:webHidden/>
          </w:rPr>
          <w:fldChar w:fldCharType="separate"/>
        </w:r>
        <w:r w:rsidR="00DB3B69">
          <w:rPr>
            <w:noProof/>
            <w:webHidden/>
          </w:rPr>
          <w:t>78</w:t>
        </w:r>
        <w:r>
          <w:rPr>
            <w:noProof/>
            <w:webHidden/>
          </w:rPr>
          <w:fldChar w:fldCharType="end"/>
        </w:r>
      </w:hyperlink>
    </w:p>
    <w:p w14:paraId="1504A9A5" w14:textId="07A75BE4" w:rsidR="00242D52" w:rsidRDefault="00242D52">
      <w:pPr>
        <w:pStyle w:val="31"/>
        <w:rPr>
          <w:rFonts w:asciiTheme="minorHAnsi" w:eastAsiaTheme="minorEastAsia" w:hAnsiTheme="minorHAnsi" w:cstheme="minorBidi"/>
          <w:kern w:val="2"/>
          <w14:ligatures w14:val="standardContextual"/>
        </w:rPr>
      </w:pPr>
      <w:hyperlink w:anchor="_Toc211407376" w:history="1">
        <w:r w:rsidRPr="00D16801">
          <w:rPr>
            <w:rStyle w:val="a3"/>
          </w:rPr>
          <w:t>XRP попал в заголовки новостей после внезапного обвала, который за один день уничтожил почти 20 миллиардов долларов на криптовалютном рынке. Распродажа подорвала доверие и снизила XRP, но также привела к снижению кредитного плеча и вернула аналитиков к более ясным перспективам по XRP.</w:t>
        </w:r>
        <w:r>
          <w:rPr>
            <w:webHidden/>
          </w:rPr>
          <w:tab/>
        </w:r>
        <w:r>
          <w:rPr>
            <w:webHidden/>
          </w:rPr>
          <w:fldChar w:fldCharType="begin"/>
        </w:r>
        <w:r>
          <w:rPr>
            <w:webHidden/>
          </w:rPr>
          <w:instrText xml:space="preserve"> PAGEREF _Toc211407376 \h </w:instrText>
        </w:r>
        <w:r>
          <w:rPr>
            <w:webHidden/>
          </w:rPr>
        </w:r>
        <w:r>
          <w:rPr>
            <w:webHidden/>
          </w:rPr>
          <w:fldChar w:fldCharType="separate"/>
        </w:r>
        <w:r w:rsidR="00DB3B69">
          <w:rPr>
            <w:webHidden/>
          </w:rPr>
          <w:t>78</w:t>
        </w:r>
        <w:r>
          <w:rPr>
            <w:webHidden/>
          </w:rPr>
          <w:fldChar w:fldCharType="end"/>
        </w:r>
      </w:hyperlink>
    </w:p>
    <w:p w14:paraId="6EECC920" w14:textId="64276C56"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77" w:history="1">
        <w:r w:rsidRPr="00D16801">
          <w:rPr>
            <w:rStyle w:val="a3"/>
            <w:noProof/>
          </w:rPr>
          <w:t>ProFinance.ru, 14.10.2025, Германия разрешит пенсионерам зарабатывать 2000 евро в месяц без уплаты налогов</w:t>
        </w:r>
        <w:r>
          <w:rPr>
            <w:noProof/>
            <w:webHidden/>
          </w:rPr>
          <w:tab/>
        </w:r>
        <w:r>
          <w:rPr>
            <w:noProof/>
            <w:webHidden/>
          </w:rPr>
          <w:fldChar w:fldCharType="begin"/>
        </w:r>
        <w:r>
          <w:rPr>
            <w:noProof/>
            <w:webHidden/>
          </w:rPr>
          <w:instrText xml:space="preserve"> PAGEREF _Toc211407377 \h </w:instrText>
        </w:r>
        <w:r>
          <w:rPr>
            <w:noProof/>
            <w:webHidden/>
          </w:rPr>
        </w:r>
        <w:r>
          <w:rPr>
            <w:noProof/>
            <w:webHidden/>
          </w:rPr>
          <w:fldChar w:fldCharType="separate"/>
        </w:r>
        <w:r w:rsidR="00DB3B69">
          <w:rPr>
            <w:noProof/>
            <w:webHidden/>
          </w:rPr>
          <w:t>79</w:t>
        </w:r>
        <w:r>
          <w:rPr>
            <w:noProof/>
            <w:webHidden/>
          </w:rPr>
          <w:fldChar w:fldCharType="end"/>
        </w:r>
      </w:hyperlink>
    </w:p>
    <w:p w14:paraId="0CECB495" w14:textId="195AD2F5" w:rsidR="00242D52" w:rsidRDefault="00242D52">
      <w:pPr>
        <w:pStyle w:val="31"/>
        <w:rPr>
          <w:rFonts w:asciiTheme="minorHAnsi" w:eastAsiaTheme="minorEastAsia" w:hAnsiTheme="minorHAnsi" w:cstheme="minorBidi"/>
          <w:kern w:val="2"/>
          <w14:ligatures w14:val="standardContextual"/>
        </w:rPr>
      </w:pPr>
      <w:hyperlink w:anchor="_Toc211407378" w:history="1">
        <w:r w:rsidRPr="00D16801">
          <w:rPr>
            <w:rStyle w:val="a3"/>
          </w:rPr>
          <w:t>Граждане Германии, решившие продолжить трудовую деятельность после выхода на пенсию, смогут получать до 2000 евро в месяц без уплаты налогов. Эта мера, предложенная канцлером Фридрихом Мерцем, направлена на решение проблемы дефицита рабочей силы и стимулирование экономического роста в крупнейшей экономике Европы.</w:t>
        </w:r>
        <w:r>
          <w:rPr>
            <w:webHidden/>
          </w:rPr>
          <w:tab/>
        </w:r>
        <w:r>
          <w:rPr>
            <w:webHidden/>
          </w:rPr>
          <w:fldChar w:fldCharType="begin"/>
        </w:r>
        <w:r>
          <w:rPr>
            <w:webHidden/>
          </w:rPr>
          <w:instrText xml:space="preserve"> PAGEREF _Toc211407378 \h </w:instrText>
        </w:r>
        <w:r>
          <w:rPr>
            <w:webHidden/>
          </w:rPr>
        </w:r>
        <w:r>
          <w:rPr>
            <w:webHidden/>
          </w:rPr>
          <w:fldChar w:fldCharType="separate"/>
        </w:r>
        <w:r w:rsidR="00DB3B69">
          <w:rPr>
            <w:webHidden/>
          </w:rPr>
          <w:t>79</w:t>
        </w:r>
        <w:r>
          <w:rPr>
            <w:webHidden/>
          </w:rPr>
          <w:fldChar w:fldCharType="end"/>
        </w:r>
      </w:hyperlink>
    </w:p>
    <w:p w14:paraId="6FD87797" w14:textId="74C5E8C0"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79" w:history="1">
        <w:r w:rsidRPr="00D16801">
          <w:rPr>
            <w:rStyle w:val="a3"/>
            <w:noProof/>
          </w:rPr>
          <w:t>РИА Новости, 14.10.2025, Премьер Франции планирует приостановить пенсионную реформу до 2027 г - BFMTV</w:t>
        </w:r>
        <w:r>
          <w:rPr>
            <w:noProof/>
            <w:webHidden/>
          </w:rPr>
          <w:tab/>
        </w:r>
        <w:r>
          <w:rPr>
            <w:noProof/>
            <w:webHidden/>
          </w:rPr>
          <w:fldChar w:fldCharType="begin"/>
        </w:r>
        <w:r>
          <w:rPr>
            <w:noProof/>
            <w:webHidden/>
          </w:rPr>
          <w:instrText xml:space="preserve"> PAGEREF _Toc211407379 \h </w:instrText>
        </w:r>
        <w:r>
          <w:rPr>
            <w:noProof/>
            <w:webHidden/>
          </w:rPr>
        </w:r>
        <w:r>
          <w:rPr>
            <w:noProof/>
            <w:webHidden/>
          </w:rPr>
          <w:fldChar w:fldCharType="separate"/>
        </w:r>
        <w:r w:rsidR="00DB3B69">
          <w:rPr>
            <w:noProof/>
            <w:webHidden/>
          </w:rPr>
          <w:t>80</w:t>
        </w:r>
        <w:r>
          <w:rPr>
            <w:noProof/>
            <w:webHidden/>
          </w:rPr>
          <w:fldChar w:fldCharType="end"/>
        </w:r>
      </w:hyperlink>
    </w:p>
    <w:p w14:paraId="5E70D649" w14:textId="0E363330" w:rsidR="00242D52" w:rsidRDefault="00242D52">
      <w:pPr>
        <w:pStyle w:val="31"/>
        <w:rPr>
          <w:rFonts w:asciiTheme="minorHAnsi" w:eastAsiaTheme="minorEastAsia" w:hAnsiTheme="minorHAnsi" w:cstheme="minorBidi"/>
          <w:kern w:val="2"/>
          <w14:ligatures w14:val="standardContextual"/>
        </w:rPr>
      </w:pPr>
      <w:hyperlink w:anchor="_Toc211407380" w:history="1">
        <w:r w:rsidRPr="00D16801">
          <w:rPr>
            <w:rStyle w:val="a3"/>
          </w:rPr>
          <w:t>Премьер-министр Франции Себастьян Лекорню планирует частично приостановить до 2027 года пенсионную реформу, предусматривающую постепенное увеличение возраста выхода на пенсию с 62 до 64 лет, сообщил во вторник телеканал BFMTV.</w:t>
        </w:r>
        <w:r>
          <w:rPr>
            <w:webHidden/>
          </w:rPr>
          <w:tab/>
        </w:r>
        <w:r>
          <w:rPr>
            <w:webHidden/>
          </w:rPr>
          <w:fldChar w:fldCharType="begin"/>
        </w:r>
        <w:r>
          <w:rPr>
            <w:webHidden/>
          </w:rPr>
          <w:instrText xml:space="preserve"> PAGEREF _Toc211407380 \h </w:instrText>
        </w:r>
        <w:r>
          <w:rPr>
            <w:webHidden/>
          </w:rPr>
        </w:r>
        <w:r>
          <w:rPr>
            <w:webHidden/>
          </w:rPr>
          <w:fldChar w:fldCharType="separate"/>
        </w:r>
        <w:r w:rsidR="00DB3B69">
          <w:rPr>
            <w:webHidden/>
          </w:rPr>
          <w:t>80</w:t>
        </w:r>
        <w:r>
          <w:rPr>
            <w:webHidden/>
          </w:rPr>
          <w:fldChar w:fldCharType="end"/>
        </w:r>
      </w:hyperlink>
    </w:p>
    <w:p w14:paraId="29D9A73B" w14:textId="1E17E5F3"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81" w:history="1">
        <w:r w:rsidRPr="00D16801">
          <w:rPr>
            <w:rStyle w:val="a3"/>
            <w:noProof/>
          </w:rPr>
          <w:t>ТАСС, 14.10.2025, Премьер Франции объявил о заморозке пенсионной реформы до 2027 года</w:t>
        </w:r>
        <w:r>
          <w:rPr>
            <w:noProof/>
            <w:webHidden/>
          </w:rPr>
          <w:tab/>
        </w:r>
        <w:r>
          <w:rPr>
            <w:noProof/>
            <w:webHidden/>
          </w:rPr>
          <w:fldChar w:fldCharType="begin"/>
        </w:r>
        <w:r>
          <w:rPr>
            <w:noProof/>
            <w:webHidden/>
          </w:rPr>
          <w:instrText xml:space="preserve"> PAGEREF _Toc211407381 \h </w:instrText>
        </w:r>
        <w:r>
          <w:rPr>
            <w:noProof/>
            <w:webHidden/>
          </w:rPr>
        </w:r>
        <w:r>
          <w:rPr>
            <w:noProof/>
            <w:webHidden/>
          </w:rPr>
          <w:fldChar w:fldCharType="separate"/>
        </w:r>
        <w:r w:rsidR="00DB3B69">
          <w:rPr>
            <w:noProof/>
            <w:webHidden/>
          </w:rPr>
          <w:t>81</w:t>
        </w:r>
        <w:r>
          <w:rPr>
            <w:noProof/>
            <w:webHidden/>
          </w:rPr>
          <w:fldChar w:fldCharType="end"/>
        </w:r>
      </w:hyperlink>
    </w:p>
    <w:p w14:paraId="1DF14DD0" w14:textId="6933D07A" w:rsidR="00242D52" w:rsidRDefault="00242D52">
      <w:pPr>
        <w:pStyle w:val="31"/>
        <w:rPr>
          <w:rFonts w:asciiTheme="minorHAnsi" w:eastAsiaTheme="minorEastAsia" w:hAnsiTheme="minorHAnsi" w:cstheme="minorBidi"/>
          <w:kern w:val="2"/>
          <w14:ligatures w14:val="standardContextual"/>
        </w:rPr>
      </w:pPr>
      <w:hyperlink w:anchor="_Toc211407382" w:history="1">
        <w:r w:rsidRPr="00D16801">
          <w:rPr>
            <w:rStyle w:val="a3"/>
          </w:rPr>
          <w:t>Выполнение условий пенсионной реформы во Франции  будет приостановлено до новых президентских выборов, которые состоятся весной  2027 года. Об этом заявил премьер-министр Франции Себастьен Лекорню, выступая с  заявлением об общей политике правительства перед Национальным собранием (нижней  палатой парламента) страны.</w:t>
        </w:r>
        <w:r>
          <w:rPr>
            <w:webHidden/>
          </w:rPr>
          <w:tab/>
        </w:r>
        <w:r>
          <w:rPr>
            <w:webHidden/>
          </w:rPr>
          <w:fldChar w:fldCharType="begin"/>
        </w:r>
        <w:r>
          <w:rPr>
            <w:webHidden/>
          </w:rPr>
          <w:instrText xml:space="preserve"> PAGEREF _Toc211407382 \h </w:instrText>
        </w:r>
        <w:r>
          <w:rPr>
            <w:webHidden/>
          </w:rPr>
        </w:r>
        <w:r>
          <w:rPr>
            <w:webHidden/>
          </w:rPr>
          <w:fldChar w:fldCharType="separate"/>
        </w:r>
        <w:r w:rsidR="00DB3B69">
          <w:rPr>
            <w:webHidden/>
          </w:rPr>
          <w:t>81</w:t>
        </w:r>
        <w:r>
          <w:rPr>
            <w:webHidden/>
          </w:rPr>
          <w:fldChar w:fldCharType="end"/>
        </w:r>
      </w:hyperlink>
    </w:p>
    <w:p w14:paraId="4D42F410" w14:textId="227B14BA"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83" w:history="1">
        <w:r w:rsidRPr="00D16801">
          <w:rPr>
            <w:rStyle w:val="a3"/>
            <w:noProof/>
          </w:rPr>
          <w:t>ТАСС, 14.10.2025, AFP: Франция ради экономии откажется от индексации пенсий в 2026 году</w:t>
        </w:r>
        <w:r>
          <w:rPr>
            <w:noProof/>
            <w:webHidden/>
          </w:rPr>
          <w:tab/>
        </w:r>
        <w:r>
          <w:rPr>
            <w:noProof/>
            <w:webHidden/>
          </w:rPr>
          <w:fldChar w:fldCharType="begin"/>
        </w:r>
        <w:r>
          <w:rPr>
            <w:noProof/>
            <w:webHidden/>
          </w:rPr>
          <w:instrText xml:space="preserve"> PAGEREF _Toc211407383 \h </w:instrText>
        </w:r>
        <w:r>
          <w:rPr>
            <w:noProof/>
            <w:webHidden/>
          </w:rPr>
        </w:r>
        <w:r>
          <w:rPr>
            <w:noProof/>
            <w:webHidden/>
          </w:rPr>
          <w:fldChar w:fldCharType="separate"/>
        </w:r>
        <w:r w:rsidR="00DB3B69">
          <w:rPr>
            <w:noProof/>
            <w:webHidden/>
          </w:rPr>
          <w:t>82</w:t>
        </w:r>
        <w:r>
          <w:rPr>
            <w:noProof/>
            <w:webHidden/>
          </w:rPr>
          <w:fldChar w:fldCharType="end"/>
        </w:r>
      </w:hyperlink>
    </w:p>
    <w:p w14:paraId="1C99D8F0" w14:textId="5E4EF323" w:rsidR="00242D52" w:rsidRDefault="00242D52">
      <w:pPr>
        <w:pStyle w:val="31"/>
        <w:rPr>
          <w:rFonts w:asciiTheme="minorHAnsi" w:eastAsiaTheme="minorEastAsia" w:hAnsiTheme="minorHAnsi" w:cstheme="minorBidi"/>
          <w:kern w:val="2"/>
          <w14:ligatures w14:val="standardContextual"/>
        </w:rPr>
      </w:pPr>
      <w:hyperlink w:anchor="_Toc211407384" w:history="1">
        <w:r w:rsidRPr="00D16801">
          <w:rPr>
            <w:rStyle w:val="a3"/>
          </w:rPr>
          <w:t>Проект бюджета Франции на 2026 год, подготовленный правительством, предусматривает отказ от индексации пенсий, а также сокращения в госсекторе и увеличение налоговой нагрузки. Об этом сообщает Agence France-Presse.</w:t>
        </w:r>
        <w:r>
          <w:rPr>
            <w:webHidden/>
          </w:rPr>
          <w:tab/>
        </w:r>
        <w:r>
          <w:rPr>
            <w:webHidden/>
          </w:rPr>
          <w:fldChar w:fldCharType="begin"/>
        </w:r>
        <w:r>
          <w:rPr>
            <w:webHidden/>
          </w:rPr>
          <w:instrText xml:space="preserve"> PAGEREF _Toc211407384 \h </w:instrText>
        </w:r>
        <w:r>
          <w:rPr>
            <w:webHidden/>
          </w:rPr>
        </w:r>
        <w:r>
          <w:rPr>
            <w:webHidden/>
          </w:rPr>
          <w:fldChar w:fldCharType="separate"/>
        </w:r>
        <w:r w:rsidR="00DB3B69">
          <w:rPr>
            <w:webHidden/>
          </w:rPr>
          <w:t>82</w:t>
        </w:r>
        <w:r>
          <w:rPr>
            <w:webHidden/>
          </w:rPr>
          <w:fldChar w:fldCharType="end"/>
        </w:r>
      </w:hyperlink>
    </w:p>
    <w:p w14:paraId="552441D5" w14:textId="459C9A3F"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85" w:history="1">
        <w:r w:rsidRPr="00D16801">
          <w:rPr>
            <w:rStyle w:val="a3"/>
            <w:noProof/>
          </w:rPr>
          <w:t>Румыния сегодня, 15.10.2025, CSM ответил на критику по поводу пенсионной реформы для магистратов</w:t>
        </w:r>
        <w:r>
          <w:rPr>
            <w:noProof/>
            <w:webHidden/>
          </w:rPr>
          <w:tab/>
        </w:r>
        <w:r>
          <w:rPr>
            <w:noProof/>
            <w:webHidden/>
          </w:rPr>
          <w:fldChar w:fldCharType="begin"/>
        </w:r>
        <w:r>
          <w:rPr>
            <w:noProof/>
            <w:webHidden/>
          </w:rPr>
          <w:instrText xml:space="preserve"> PAGEREF _Toc211407385 \h </w:instrText>
        </w:r>
        <w:r>
          <w:rPr>
            <w:noProof/>
            <w:webHidden/>
          </w:rPr>
        </w:r>
        <w:r>
          <w:rPr>
            <w:noProof/>
            <w:webHidden/>
          </w:rPr>
          <w:fldChar w:fldCharType="separate"/>
        </w:r>
        <w:r w:rsidR="00DB3B69">
          <w:rPr>
            <w:noProof/>
            <w:webHidden/>
          </w:rPr>
          <w:t>83</w:t>
        </w:r>
        <w:r>
          <w:rPr>
            <w:noProof/>
            <w:webHidden/>
          </w:rPr>
          <w:fldChar w:fldCharType="end"/>
        </w:r>
      </w:hyperlink>
    </w:p>
    <w:p w14:paraId="6AFE6FA1" w14:textId="6B606EB3" w:rsidR="00242D52" w:rsidRDefault="00242D52">
      <w:pPr>
        <w:pStyle w:val="31"/>
        <w:rPr>
          <w:rFonts w:asciiTheme="minorHAnsi" w:eastAsiaTheme="minorEastAsia" w:hAnsiTheme="minorHAnsi" w:cstheme="minorBidi"/>
          <w:kern w:val="2"/>
          <w14:ligatures w14:val="standardContextual"/>
        </w:rPr>
      </w:pPr>
      <w:hyperlink w:anchor="_Toc211407386" w:history="1">
        <w:r w:rsidRPr="00D16801">
          <w:rPr>
            <w:rStyle w:val="a3"/>
          </w:rPr>
          <w:t>Совет Судей (CSM) опубликовал пресс-релиз, в котором опроверг заявления министра инвестиций и европейских фондов Драгоша Пыслару, утверждавшего, что условия по специальным пенсиям не выполнены, и связанные с ними средства были приостановлены.</w:t>
        </w:r>
        <w:r>
          <w:rPr>
            <w:webHidden/>
          </w:rPr>
          <w:tab/>
        </w:r>
        <w:r>
          <w:rPr>
            <w:webHidden/>
          </w:rPr>
          <w:fldChar w:fldCharType="begin"/>
        </w:r>
        <w:r>
          <w:rPr>
            <w:webHidden/>
          </w:rPr>
          <w:instrText xml:space="preserve"> PAGEREF _Toc211407386 \h </w:instrText>
        </w:r>
        <w:r>
          <w:rPr>
            <w:webHidden/>
          </w:rPr>
        </w:r>
        <w:r>
          <w:rPr>
            <w:webHidden/>
          </w:rPr>
          <w:fldChar w:fldCharType="separate"/>
        </w:r>
        <w:r w:rsidR="00DB3B69">
          <w:rPr>
            <w:webHidden/>
          </w:rPr>
          <w:t>83</w:t>
        </w:r>
        <w:r>
          <w:rPr>
            <w:webHidden/>
          </w:rPr>
          <w:fldChar w:fldCharType="end"/>
        </w:r>
      </w:hyperlink>
    </w:p>
    <w:p w14:paraId="3E0D58DE" w14:textId="70DD7002" w:rsidR="00242D52" w:rsidRDefault="00242D52">
      <w:pPr>
        <w:pStyle w:val="21"/>
        <w:tabs>
          <w:tab w:val="right" w:leader="dot" w:pos="9061"/>
        </w:tabs>
        <w:rPr>
          <w:rFonts w:asciiTheme="minorHAnsi" w:eastAsiaTheme="minorEastAsia" w:hAnsiTheme="minorHAnsi" w:cstheme="minorBidi"/>
          <w:noProof/>
          <w:kern w:val="2"/>
          <w14:ligatures w14:val="standardContextual"/>
        </w:rPr>
      </w:pPr>
      <w:hyperlink w:anchor="_Toc211407387" w:history="1">
        <w:r w:rsidRPr="00D16801">
          <w:rPr>
            <w:rStyle w:val="a3"/>
            <w:noProof/>
          </w:rPr>
          <w:t>Pattaya Now, 14.10.2025, В Таиланде обсуждают повышение пенсионного возраста госслужащим</w:t>
        </w:r>
        <w:r>
          <w:rPr>
            <w:noProof/>
            <w:webHidden/>
          </w:rPr>
          <w:tab/>
        </w:r>
        <w:r>
          <w:rPr>
            <w:noProof/>
            <w:webHidden/>
          </w:rPr>
          <w:fldChar w:fldCharType="begin"/>
        </w:r>
        <w:r>
          <w:rPr>
            <w:noProof/>
            <w:webHidden/>
          </w:rPr>
          <w:instrText xml:space="preserve"> PAGEREF _Toc211407387 \h </w:instrText>
        </w:r>
        <w:r>
          <w:rPr>
            <w:noProof/>
            <w:webHidden/>
          </w:rPr>
        </w:r>
        <w:r>
          <w:rPr>
            <w:noProof/>
            <w:webHidden/>
          </w:rPr>
          <w:fldChar w:fldCharType="separate"/>
        </w:r>
        <w:r w:rsidR="00DB3B69">
          <w:rPr>
            <w:noProof/>
            <w:webHidden/>
          </w:rPr>
          <w:t>83</w:t>
        </w:r>
        <w:r>
          <w:rPr>
            <w:noProof/>
            <w:webHidden/>
          </w:rPr>
          <w:fldChar w:fldCharType="end"/>
        </w:r>
      </w:hyperlink>
    </w:p>
    <w:p w14:paraId="21170D59" w14:textId="0E593090" w:rsidR="00242D52" w:rsidRDefault="00242D52">
      <w:pPr>
        <w:pStyle w:val="31"/>
        <w:rPr>
          <w:rFonts w:asciiTheme="minorHAnsi" w:eastAsiaTheme="minorEastAsia" w:hAnsiTheme="minorHAnsi" w:cstheme="minorBidi"/>
          <w:kern w:val="2"/>
          <w14:ligatures w14:val="standardContextual"/>
        </w:rPr>
      </w:pPr>
      <w:hyperlink w:anchor="_Toc211407388" w:history="1">
        <w:r w:rsidRPr="00D16801">
          <w:rPr>
            <w:rStyle w:val="a3"/>
          </w:rPr>
          <w:t>Премьер предлагает увеличить срок службы чиновников для поддержки «серебряной экономики» на фоне старения нации и нехватки молодых специалистов</w:t>
        </w:r>
        <w:r>
          <w:rPr>
            <w:webHidden/>
          </w:rPr>
          <w:tab/>
        </w:r>
        <w:r>
          <w:rPr>
            <w:webHidden/>
          </w:rPr>
          <w:fldChar w:fldCharType="begin"/>
        </w:r>
        <w:r>
          <w:rPr>
            <w:webHidden/>
          </w:rPr>
          <w:instrText xml:space="preserve"> PAGEREF _Toc211407388 \h </w:instrText>
        </w:r>
        <w:r>
          <w:rPr>
            <w:webHidden/>
          </w:rPr>
        </w:r>
        <w:r>
          <w:rPr>
            <w:webHidden/>
          </w:rPr>
          <w:fldChar w:fldCharType="separate"/>
        </w:r>
        <w:r w:rsidR="00DB3B69">
          <w:rPr>
            <w:webHidden/>
          </w:rPr>
          <w:t>83</w:t>
        </w:r>
        <w:r>
          <w:rPr>
            <w:webHidden/>
          </w:rPr>
          <w:fldChar w:fldCharType="end"/>
        </w:r>
      </w:hyperlink>
    </w:p>
    <w:p w14:paraId="0BFE37C7" w14:textId="0C67DADD" w:rsidR="00A0290C" w:rsidRPr="009A13CB" w:rsidRDefault="00474409" w:rsidP="00310633">
      <w:pPr>
        <w:rPr>
          <w:b/>
          <w:caps/>
          <w:sz w:val="32"/>
        </w:rPr>
      </w:pPr>
      <w:r w:rsidRPr="009A13CB">
        <w:rPr>
          <w:caps/>
          <w:sz w:val="28"/>
        </w:rPr>
        <w:lastRenderedPageBreak/>
        <w:fldChar w:fldCharType="end"/>
      </w:r>
    </w:p>
    <w:p w14:paraId="32AE8FE8" w14:textId="77777777" w:rsidR="00D1642B" w:rsidRPr="009A13CB" w:rsidRDefault="00D1642B" w:rsidP="00D1642B">
      <w:pPr>
        <w:pStyle w:val="251"/>
      </w:pPr>
      <w:bookmarkStart w:id="16" w:name="_Toc396864664"/>
      <w:bookmarkStart w:id="17" w:name="_Toc99318652"/>
      <w:bookmarkStart w:id="18" w:name="_Toc246216291"/>
      <w:bookmarkStart w:id="19" w:name="_Toc246297418"/>
      <w:bookmarkStart w:id="20" w:name="_Toc211407258"/>
      <w:bookmarkEnd w:id="8"/>
      <w:bookmarkEnd w:id="9"/>
      <w:bookmarkEnd w:id="10"/>
      <w:bookmarkEnd w:id="11"/>
      <w:bookmarkEnd w:id="12"/>
      <w:bookmarkEnd w:id="13"/>
      <w:bookmarkEnd w:id="14"/>
      <w:bookmarkEnd w:id="15"/>
      <w:r w:rsidRPr="009A13CB">
        <w:lastRenderedPageBreak/>
        <w:t>НОВОСТИ ПЕНСИОННОЙ ОТРАСЛИ</w:t>
      </w:r>
      <w:bookmarkEnd w:id="16"/>
      <w:bookmarkEnd w:id="17"/>
      <w:bookmarkEnd w:id="20"/>
    </w:p>
    <w:p w14:paraId="6DD37D1D" w14:textId="77777777" w:rsidR="00111D7C" w:rsidRPr="009A13C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1407259"/>
      <w:bookmarkEnd w:id="18"/>
      <w:bookmarkEnd w:id="19"/>
      <w:r w:rsidRPr="009A13CB">
        <w:t>Новости отрасли НПФ</w:t>
      </w:r>
      <w:bookmarkEnd w:id="21"/>
      <w:bookmarkEnd w:id="22"/>
      <w:bookmarkEnd w:id="23"/>
      <w:bookmarkEnd w:id="27"/>
    </w:p>
    <w:p w14:paraId="6573A676" w14:textId="77777777" w:rsidR="000B3FAD" w:rsidRPr="009A13CB" w:rsidRDefault="000B3FAD" w:rsidP="000B3FAD">
      <w:pPr>
        <w:pStyle w:val="2"/>
      </w:pPr>
      <w:bookmarkStart w:id="28" w:name="a1"/>
      <w:bookmarkStart w:id="29" w:name="_Toc211407260"/>
      <w:bookmarkEnd w:id="28"/>
      <w:r w:rsidRPr="009A13CB">
        <w:t>РБК Инвестиции, 14.10.2025, Профучастники направили в ЦБ предложения по реформированию ИИС и ПИФ</w:t>
      </w:r>
      <w:bookmarkEnd w:id="29"/>
    </w:p>
    <w:p w14:paraId="20C5F07C" w14:textId="77777777" w:rsidR="000B3FAD" w:rsidRPr="009A13CB" w:rsidRDefault="000B3FAD" w:rsidP="00AC64AF">
      <w:pPr>
        <w:pStyle w:val="3"/>
      </w:pPr>
      <w:bookmarkStart w:id="30" w:name="_Toc211407261"/>
      <w:r w:rsidRPr="009A13CB">
        <w:t>Профучастники настаивают на ограничении срока ИИС-3 пятью годами, а для ИИС-ПИФ - тремя. Эти и другие меры были предложены ЦБ от НАУФОР для повышения привлекательности долгосрочных инвестиций.</w:t>
      </w:r>
      <w:bookmarkEnd w:id="30"/>
    </w:p>
    <w:p w14:paraId="64A782F0" w14:textId="77777777" w:rsidR="000B3FAD" w:rsidRPr="009A13CB" w:rsidRDefault="000B3FAD" w:rsidP="000B3FAD">
      <w:r w:rsidRPr="009A13CB">
        <w:t>Национальная ассоциация участников фондового рынка (НАУФОР) направила в Банк России комментарии к проекту «Основных направлений развития финансового рынка Российской Федерации на 2026 год и период 2027 и 2028 годов». «РБК Инвестиции «изучили ряд предложений профучастников и направили запрос в ЦБ. В пресс-службе мегарегулятора ответили, что Банк России завершил обсуждение проекта документа на 2026-2028 годы: «В настоящее время мы анализируем поступившие от участников рынка предложения и замечания».</w:t>
      </w:r>
    </w:p>
    <w:p w14:paraId="09570C61" w14:textId="77777777" w:rsidR="000B3FAD" w:rsidRPr="009A13CB" w:rsidRDefault="000B3FAD" w:rsidP="000B3FAD">
      <w:r w:rsidRPr="009A13CB">
        <w:t>Меры для повышения привлекательности ИИС</w:t>
      </w:r>
    </w:p>
    <w:p w14:paraId="6B829AE2" w14:textId="77777777" w:rsidR="000B3FAD" w:rsidRPr="009A13CB" w:rsidRDefault="000B3FAD" w:rsidP="000B3FAD">
      <w:r w:rsidRPr="009A13CB">
        <w:t>В НАУФОР считают, что результаты запуска индивидуальных инвестиционных счетов (ИИС-3) свидетельствуют о низком интересе к ним со стороны инвесторов.</w:t>
      </w:r>
    </w:p>
    <w:p w14:paraId="0C7CD268" w14:textId="77777777" w:rsidR="000B3FAD" w:rsidRPr="009A13CB" w:rsidRDefault="000B3FAD" w:rsidP="000B3FAD">
      <w:r w:rsidRPr="009A13CB">
        <w:t xml:space="preserve">По мнению ассоциации, этому способствуют два фактора: </w:t>
      </w:r>
    </w:p>
    <w:p w14:paraId="2BA08E77" w14:textId="77777777" w:rsidR="000B3FAD" w:rsidRPr="009A13CB" w:rsidRDefault="000B3FAD" w:rsidP="000B3FAD">
      <w:r w:rsidRPr="009A13CB">
        <w:t>•</w:t>
      </w:r>
      <w:r w:rsidRPr="009A13CB">
        <w:tab/>
        <w:t xml:space="preserve">слишком длинный минимальный срок (в том числе пятилетний в настоящее время) существования договора на ведение ИИС; </w:t>
      </w:r>
    </w:p>
    <w:p w14:paraId="498624ED" w14:textId="77777777" w:rsidR="000B3FAD" w:rsidRPr="009A13CB" w:rsidRDefault="000B3FAD" w:rsidP="000B3FAD">
      <w:r w:rsidRPr="009A13CB">
        <w:t>•</w:t>
      </w:r>
      <w:r w:rsidRPr="009A13CB">
        <w:tab/>
        <w:t xml:space="preserve">запрет на получение текущих доходов по ценным бумагам (кроме дивидендов) на банковские счета инвесторов. ИИС перестает рассматриваться как инвестиции, которые позволяют финансировать текущие расходы, соответственно инвесторы отказываются от его использования или вносят на него меньше средств - в результате задача по максимизации средств на ИИС не решается. </w:t>
      </w:r>
    </w:p>
    <w:p w14:paraId="3A436CB1" w14:textId="77777777" w:rsidR="000B3FAD" w:rsidRPr="009A13CB" w:rsidRDefault="000B3FAD" w:rsidP="000B3FAD">
      <w:r w:rsidRPr="009A13CB">
        <w:t>Согласно данным ЦБ по итогам второго квартала 2025 года, у россиян открыто 6,2 млн индивидуальных инвестиционных счетов (ИИС), для сравнения - в 2024 году их было 6,1 млн. Совокупные активы составляют 680,1 млрд, а средний портфель на брокерском ИИС - 105 тыс.</w:t>
      </w:r>
    </w:p>
    <w:p w14:paraId="47AD9EE9" w14:textId="77777777" w:rsidR="000B3FAD" w:rsidRPr="009A13CB" w:rsidRDefault="000B3FAD" w:rsidP="000B3FAD">
      <w:r w:rsidRPr="009A13CB">
        <w:t xml:space="preserve">В НАУФОР предлагают Банку России следующие меры по совершенствованию механизма ИИС: </w:t>
      </w:r>
    </w:p>
    <w:p w14:paraId="6AB63DF6" w14:textId="77777777" w:rsidR="000B3FAD" w:rsidRPr="009A13CB" w:rsidRDefault="000B3FAD" w:rsidP="000B3FAD">
      <w:r w:rsidRPr="009A13CB">
        <w:t>•</w:t>
      </w:r>
      <w:r w:rsidRPr="009A13CB">
        <w:tab/>
        <w:t xml:space="preserve">разрешить зачислять на банковские счета инвесторов купоны по облигациям и периодические выплаты по инвестиционным паям, которые учитываются на ИИС. На текущий момент разрешено зачислять только дивиденды на внешние счета. В проекте «Основных направлений развития финансового рынка Российской Федерации на 2026 год и период 2027 и 2028 годов» сам регулятор указывает, что он намерен оценить «возможность предоставления инвесторам права вывода купонного дохода и доходов от доверительного управления имуществом, составляющим ПИФ, с ИИС типа III без потери права на налоговую льготу»; </w:t>
      </w:r>
    </w:p>
    <w:p w14:paraId="6C740717" w14:textId="77777777" w:rsidR="000B3FAD" w:rsidRPr="009A13CB" w:rsidRDefault="000B3FAD" w:rsidP="000B3FAD">
      <w:r w:rsidRPr="009A13CB">
        <w:lastRenderedPageBreak/>
        <w:t>•</w:t>
      </w:r>
      <w:r w:rsidRPr="009A13CB">
        <w:tab/>
        <w:t xml:space="preserve">закрепить и не увеличивать пятилетний срок для ИИС-3, а для ИИС-ПИФ (на которых помимо денежных средств учитываются исключительно инвестиционные паи открытых, интервальных или биржевых ПИФ) - трехлетний срок. Согласно текущему законодательству, инвестор, который открыл ИИС-3 в 2024-2026 годах, для получения налоговых льгот должен держать ИИС-3 открытым пять лет, с 2027 года срок будет постепенно увеличиваться на год и к 2031 году вырастет до десяти лет; </w:t>
      </w:r>
    </w:p>
    <w:p w14:paraId="3A40FFCE" w14:textId="77777777" w:rsidR="00576717" w:rsidRPr="009A13CB" w:rsidRDefault="000B3FAD" w:rsidP="000B3FAD">
      <w:r w:rsidRPr="009A13CB">
        <w:t>•</w:t>
      </w:r>
      <w:r w:rsidRPr="009A13CB">
        <w:tab/>
        <w:t>разделить сроки ИИС для разных вычетов: давать налоговый вычет на взносы при закрытии ИИС по истечении трех лет, а по прошествии пяти лет - добавить к ним вычеты на полученный инвестиционный доход. Сейчас для получения обоих вычетов срок единый - ИИС-3 должен быть открыт у инвестора в течение пяти лет.</w:t>
      </w:r>
    </w:p>
    <w:p w14:paraId="6AA264D0" w14:textId="77777777" w:rsidR="000B3FAD" w:rsidRPr="009A13CB" w:rsidRDefault="00576717" w:rsidP="000B3FAD">
      <w:r w:rsidRPr="009A13CB">
        <w:t>«</w:t>
      </w:r>
      <w:r w:rsidR="000B3FAD" w:rsidRPr="009A13CB">
        <w:t xml:space="preserve">По существу, это предложение восстанавливает ИИС-1 как трехлетний ИИС с правом на вычеты «на вход», который, если он не был закрыт в течение еще двух лет, становится ИИС-3, то есть ИИС с правом не только на вычеты «на вход», но и на вычеты «на выход», - пояснил «РБК Инвестициям» суть предложения президент НАУФОР Алексей Тимофеев; </w:t>
      </w:r>
    </w:p>
    <w:p w14:paraId="73027DBD" w14:textId="77777777" w:rsidR="000B3FAD" w:rsidRPr="009A13CB" w:rsidRDefault="000B3FAD" w:rsidP="000B3FAD">
      <w:r w:rsidRPr="009A13CB">
        <w:t>•</w:t>
      </w:r>
      <w:r w:rsidRPr="009A13CB">
        <w:tab/>
        <w:t xml:space="preserve">ввести «семейный вычет» на ИИС в размере 1 млн; </w:t>
      </w:r>
    </w:p>
    <w:p w14:paraId="419EB75E" w14:textId="77777777" w:rsidR="000B3FAD" w:rsidRPr="009A13CB" w:rsidRDefault="000B3FAD" w:rsidP="000B3FAD">
      <w:r w:rsidRPr="009A13CB">
        <w:t>•</w:t>
      </w:r>
      <w:r w:rsidRPr="009A13CB">
        <w:tab/>
        <w:t xml:space="preserve">разрешить направлять средства материнского капитала для пополнения ИИС; </w:t>
      </w:r>
    </w:p>
    <w:p w14:paraId="00ED66CC" w14:textId="77777777" w:rsidR="000B3FAD" w:rsidRPr="009A13CB" w:rsidRDefault="000B3FAD" w:rsidP="000B3FAD">
      <w:r w:rsidRPr="009A13CB">
        <w:t>•</w:t>
      </w:r>
      <w:r w:rsidRPr="009A13CB">
        <w:tab/>
        <w:t xml:space="preserve">упростить процедуру конвертации ИИС-1 и 2 в ИИС-3 через брокера и управляющего (без отдельной подачи заявления в ФНС), а также создать механизм информационного обмена налоговых органов с профучастниками по этой теме (сейчас профучастники не знают и не могут официально знать, подал ли инвестор заявление о конвертации ИИС в налоговую службу); </w:t>
      </w:r>
    </w:p>
    <w:p w14:paraId="2E8D44D3" w14:textId="77777777" w:rsidR="000B3FAD" w:rsidRPr="009A13CB" w:rsidRDefault="000B3FAD" w:rsidP="000B3FAD">
      <w:r w:rsidRPr="009A13CB">
        <w:t>•</w:t>
      </w:r>
      <w:r w:rsidRPr="009A13CB">
        <w:tab/>
        <w:t xml:space="preserve">суммировать срок владения бумагой для учета долгосрочного владения ею (не менее трех лет) после перевода такой бумаги с ИИС на обычный брокерский счет. Сейчас инвестору при закрытии ИИС приходится продавать бумагу и льгота долгосрочного владения прерывается; </w:t>
      </w:r>
    </w:p>
    <w:p w14:paraId="7C962CA4" w14:textId="77777777" w:rsidR="000B3FAD" w:rsidRPr="009A13CB" w:rsidRDefault="000B3FAD" w:rsidP="000B3FAD">
      <w:r w:rsidRPr="009A13CB">
        <w:t>•</w:t>
      </w:r>
      <w:r w:rsidRPr="009A13CB">
        <w:tab/>
        <w:t xml:space="preserve">разрешить покупать и учитывать на ИИС, открываемых управляющими компаниями, паев ЗПИФ недвижимости. </w:t>
      </w:r>
    </w:p>
    <w:p w14:paraId="283B7AB1" w14:textId="77777777" w:rsidR="000B3FAD" w:rsidRPr="009A13CB" w:rsidRDefault="000B3FAD" w:rsidP="000B3FAD">
      <w:r w:rsidRPr="009A13CB">
        <w:t>Меры для повышения привлекательности ПИФ</w:t>
      </w:r>
    </w:p>
    <w:p w14:paraId="0CDE91C6" w14:textId="77777777" w:rsidR="000B3FAD" w:rsidRPr="009A13CB" w:rsidRDefault="000B3FAD" w:rsidP="000B3FAD">
      <w:r w:rsidRPr="009A13CB">
        <w:t xml:space="preserve">Также в ассоциации предложили меры по повышению привлекательности инвестирования в паевые инвестиционные фонды (ПИФ). </w:t>
      </w:r>
    </w:p>
    <w:p w14:paraId="518B189E" w14:textId="77777777" w:rsidR="000B3FAD" w:rsidRPr="009A13CB" w:rsidRDefault="000B3FAD" w:rsidP="000B3FAD">
      <w:r w:rsidRPr="009A13CB">
        <w:t>•</w:t>
      </w:r>
      <w:r w:rsidRPr="009A13CB">
        <w:tab/>
        <w:t xml:space="preserve">введение возможности для УК использовать собственные бенчмарки </w:t>
      </w:r>
    </w:p>
    <w:p w14:paraId="603C4E5F" w14:textId="77777777" w:rsidR="000B3FAD" w:rsidRPr="009A13CB" w:rsidRDefault="000B3FAD" w:rsidP="000B3FAD">
      <w:r w:rsidRPr="009A13CB">
        <w:t>Бенчмарк (от англ. benchmark - ориентир, эталон) - это эталонный индикатор, с которым можно сравнивать поведение отдельных активов или портфеля в целом.</w:t>
      </w:r>
    </w:p>
    <w:p w14:paraId="04977EB6" w14:textId="77777777" w:rsidR="000B3FAD" w:rsidRPr="009A13CB" w:rsidRDefault="000B3FAD" w:rsidP="000B3FAD">
      <w:r w:rsidRPr="009A13CB">
        <w:t>По мнению НАУФОР, это является важной мерой, способной обеспечить инвестиционные ориентиры, которыми руководствуется управляющий ПИФ, дать возможность лучшего выбора инвесторам и позволить им оценить эффективность управления ПИФ.</w:t>
      </w:r>
    </w:p>
    <w:p w14:paraId="42E4CAAF" w14:textId="77777777" w:rsidR="000B3FAD" w:rsidRPr="009A13CB" w:rsidRDefault="000B3FAD" w:rsidP="000B3FAD">
      <w:r w:rsidRPr="009A13CB">
        <w:t xml:space="preserve">В ассоциации также подчеркнули, что бенчмарки финансового рынка не должны ограничиваться финансовыми индикаторами и фондовыми индексами, а должны дополняться новыми индикаторами, которые могли бы подчиняться определенным требованиям. </w:t>
      </w:r>
    </w:p>
    <w:p w14:paraId="5E4068C0" w14:textId="77777777" w:rsidR="000B3FAD" w:rsidRPr="009A13CB" w:rsidRDefault="000B3FAD" w:rsidP="000B3FAD">
      <w:r w:rsidRPr="009A13CB">
        <w:lastRenderedPageBreak/>
        <w:t>•</w:t>
      </w:r>
      <w:r w:rsidRPr="009A13CB">
        <w:tab/>
        <w:t xml:space="preserve">разрешить УК приобретать в одни ПИФ под их управлением паи других ПИФ, находящихся под их же управлением </w:t>
      </w:r>
    </w:p>
    <w:p w14:paraId="67FF6B09" w14:textId="77777777" w:rsidR="000B3FAD" w:rsidRPr="009A13CB" w:rsidRDefault="000B3FAD" w:rsidP="000B3FAD">
      <w:r w:rsidRPr="009A13CB">
        <w:t>Данная мера является не только способом оптимизации и снижения издержек инвестиционного процесса, но и основой для расширения инвестиционных стратегий - таких как создание фондов «целевой даты» или фондов «распределения активов».</w:t>
      </w:r>
    </w:p>
    <w:p w14:paraId="4CBA1794" w14:textId="77777777" w:rsidR="000B3FAD" w:rsidRPr="009A13CB" w:rsidRDefault="000B3FAD" w:rsidP="000B3FAD">
      <w:r w:rsidRPr="009A13CB">
        <w:t>Фонды «целевой даты» (target-date фонды) - фонды, портфель которых, состоящий из паев других фондов под управлением той же УК, постепенно изменяется с течением времени, снижая риск по мере приближения к указанной в правилах «целевой дате».</w:t>
      </w:r>
    </w:p>
    <w:p w14:paraId="1A276468" w14:textId="77777777" w:rsidR="000B3FAD" w:rsidRPr="009A13CB" w:rsidRDefault="000B3FAD" w:rsidP="000B3FAD">
      <w:r w:rsidRPr="009A13CB">
        <w:t>Фонды «распределения активов» (multi-asset funds) - фонды, в которые могут приобретаться инструменты прямых и альтернативных инвестиций, например через покупку паев ЗПИФ под управлением той же УК.</w:t>
      </w:r>
    </w:p>
    <w:p w14:paraId="7443A2E0" w14:textId="77777777" w:rsidR="000B3FAD" w:rsidRPr="009A13CB" w:rsidRDefault="000B3FAD" w:rsidP="000B3FAD">
      <w:r w:rsidRPr="009A13CB">
        <w:t>•</w:t>
      </w:r>
      <w:r w:rsidRPr="009A13CB">
        <w:tab/>
        <w:t xml:space="preserve">расширить возможности ПИФ для квалифицированных инвесторов </w:t>
      </w:r>
    </w:p>
    <w:p w14:paraId="61CC54F2" w14:textId="77777777" w:rsidR="000B3FAD" w:rsidRPr="009A13CB" w:rsidRDefault="000B3FAD" w:rsidP="000B3FAD">
      <w:r w:rsidRPr="009A13CB">
        <w:t xml:space="preserve">Предлагается разрешить приобретать цифровую валюту и производные финансовые инструменты на цифровую валюту в ПИФ, паи которого предназначены для квалифицированных инвесторов. </w:t>
      </w:r>
    </w:p>
    <w:p w14:paraId="76E3C591" w14:textId="77777777" w:rsidR="000B3FAD" w:rsidRPr="009A13CB" w:rsidRDefault="000B3FAD" w:rsidP="000B3FAD">
      <w:r w:rsidRPr="009A13CB">
        <w:t>•</w:t>
      </w:r>
      <w:r w:rsidRPr="009A13CB">
        <w:tab/>
        <w:t xml:space="preserve">уточнить правила налогового агентирования </w:t>
      </w:r>
    </w:p>
    <w:p w14:paraId="1B1F3CF8" w14:textId="77777777" w:rsidR="000B3FAD" w:rsidRPr="009A13CB" w:rsidRDefault="000B3FAD" w:rsidP="000B3FAD">
      <w:r w:rsidRPr="009A13CB">
        <w:t>В части распределения обязанностей налогового агента между УК и иными финансовыми посредниками как для выплат периодических доходов ПИФ, так и для погашения инвестиционных паев, приобретенных ранее через брокеров и управляющих.</w:t>
      </w:r>
    </w:p>
    <w:p w14:paraId="1872C226" w14:textId="77777777" w:rsidR="000B3FAD" w:rsidRPr="009A13CB" w:rsidRDefault="000B3FAD" w:rsidP="000B3FAD">
      <w:r w:rsidRPr="009A13CB">
        <w:t xml:space="preserve">Также в ассоциации упомянули необходимость совершенствования процедуры обмена документами, подтверждающими расходы инвесторов на приобретение и хранение инвестиционных паев. </w:t>
      </w:r>
    </w:p>
    <w:p w14:paraId="058EED4C" w14:textId="77777777" w:rsidR="000B3FAD" w:rsidRPr="009A13CB" w:rsidRDefault="000B3FAD" w:rsidP="000B3FAD">
      <w:r w:rsidRPr="009A13CB">
        <w:t>•</w:t>
      </w:r>
      <w:r w:rsidRPr="009A13CB">
        <w:tab/>
        <w:t xml:space="preserve">расширение возможностей инвестирования для неквалифицированных инвесторов </w:t>
      </w:r>
    </w:p>
    <w:p w14:paraId="573226A5" w14:textId="77777777" w:rsidR="000B3FAD" w:rsidRPr="009A13CB" w:rsidRDefault="000B3FAD" w:rsidP="000B3FAD">
      <w:r w:rsidRPr="009A13CB">
        <w:t>В НАУФОР предлагают разрешить инвестировать переданные неквалифицированным инвесторам в доверительное управление средства в финансовые инструменты для квалифицированных инвесторов, при условии, что доверительное управление не предполагает передачу таких активов инвестору по окончании договора с управляющим.</w:t>
      </w:r>
    </w:p>
    <w:p w14:paraId="3A015DF6" w14:textId="77777777" w:rsidR="000B3FAD" w:rsidRPr="009A13CB" w:rsidRDefault="000B3FAD" w:rsidP="000B3FAD">
      <w:r w:rsidRPr="009A13CB">
        <w:t>Увеличение вложений НПФ в акции</w:t>
      </w:r>
    </w:p>
    <w:p w14:paraId="617E6DEC" w14:textId="77777777" w:rsidR="000B3FAD" w:rsidRPr="009A13CB" w:rsidRDefault="000B3FAD" w:rsidP="000B3FAD">
      <w:r w:rsidRPr="009A13CB">
        <w:t>В НАУФОР подчеркнули, что текущее регулирование НПФ ограничивает их возможность инвестирования в акции, заставляя инвестировать «в короткую» и выбирать преимущественно долговые инструменты. По мнению ассоциации, НПФ как долгосрочный институциональный инвестор должен инвестировать в акции от 30 до 60% своих активов.</w:t>
      </w:r>
    </w:p>
    <w:p w14:paraId="4A4BE27B" w14:textId="77777777" w:rsidR="000B3FAD" w:rsidRPr="009A13CB" w:rsidRDefault="000B3FAD" w:rsidP="000B3FAD">
      <w:r w:rsidRPr="009A13CB">
        <w:t>Также в НАУФОР считают правильным создание механизма, позволяющего НПФ предлагать своим клиентам разные портфели в зависимости от их возраста, где доля долевых инструментов снижалась бы по мере увеличения возраста клиента, с замещением их более надежными долговыми.</w:t>
      </w:r>
    </w:p>
    <w:p w14:paraId="5C3C6A2A" w14:textId="77777777" w:rsidR="000B3FAD" w:rsidRPr="009A13CB" w:rsidRDefault="000B3FAD" w:rsidP="000B3FAD">
      <w:r w:rsidRPr="009A13CB">
        <w:t>Ранее глава ЦБ Эльвира Набиуллина заявила, что регулятор не поддерживает идею развития рынка акций за счет послаблений для негосударственных пенсионных фондов.</w:t>
      </w:r>
    </w:p>
    <w:p w14:paraId="14C1B32A" w14:textId="77777777" w:rsidR="000B3FAD" w:rsidRPr="009A13CB" w:rsidRDefault="000B3FAD" w:rsidP="000B3FAD">
      <w:r w:rsidRPr="009A13CB">
        <w:t>Иные предложения и комментарии</w:t>
      </w:r>
    </w:p>
    <w:p w14:paraId="660306EE" w14:textId="77777777" w:rsidR="000B3FAD" w:rsidRPr="009A13CB" w:rsidRDefault="000B3FAD" w:rsidP="000B3FAD">
      <w:r w:rsidRPr="009A13CB">
        <w:lastRenderedPageBreak/>
        <w:t>•</w:t>
      </w:r>
      <w:r w:rsidRPr="009A13CB">
        <w:tab/>
        <w:t xml:space="preserve">По мнению ассоциации, в части восстановления прав инвесторов по заблокированным активам следует использовать меры, которые были оправданы в прошлом - выкуп заинтересованными лицами заблокированных иностранных ценных бумаг, обеспечение компенсационных выплат в отношении не поступающих российским инвесторам доходов по иностранным ценным бумагам. </w:t>
      </w:r>
    </w:p>
    <w:p w14:paraId="1D2DCCE7" w14:textId="77777777" w:rsidR="000B3FAD" w:rsidRPr="009A13CB" w:rsidRDefault="000B3FAD" w:rsidP="000B3FAD">
      <w:r w:rsidRPr="009A13CB">
        <w:t>•</w:t>
      </w:r>
      <w:r w:rsidRPr="009A13CB">
        <w:tab/>
        <w:t xml:space="preserve">НАУФОР не видит причин для пересмотра подходов к определению организованных торгов, допуская дополнительное регулирование и ограничения в отношении интернализации и кросс-агентирования, осуществляемых финансовыми организациями. При этом признание совершения таких сделок проведением организованных торгов, является, по мнению ассоциации, избыточным. </w:t>
      </w:r>
    </w:p>
    <w:p w14:paraId="011A77BD" w14:textId="77777777" w:rsidR="000B3FAD" w:rsidRPr="009A13CB" w:rsidRDefault="000B3FAD" w:rsidP="000B3FAD">
      <w:r w:rsidRPr="009A13CB">
        <w:t>•</w:t>
      </w:r>
      <w:r w:rsidRPr="009A13CB">
        <w:tab/>
        <w:t xml:space="preserve">Предлагаемые меры в виде публикации кредитными рейтинговыми агентствами инвестиционного некредитного рейтинга акций вряд ли смогут решить проблему информационной асимметрии на финансовом рынке, считают в НАУФОР. Во-первых, такие рейтинги могут вводить в заблуждение инвесторов, а во-вторых, подобные рейтинги совершенно непрофильны для кредитных рейтинговых агентств, которые будут ориентироваться, скорее всего, в основном на фактор финансовой устойчивости эмитента, а не на прогнозные показатели эффективности его будущей деятельности. </w:t>
      </w:r>
    </w:p>
    <w:p w14:paraId="6F703B84" w14:textId="77777777" w:rsidR="000B3FAD" w:rsidRPr="009A13CB" w:rsidRDefault="000B3FAD" w:rsidP="000B3FAD">
      <w:r w:rsidRPr="009A13CB">
        <w:t>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Паевый инвестиционный фонд, а сокращенно ПИФ, является инструментом, при котором инвестор помещает свои средства в фонд и получает за это «кусок» всех активов и, соответственно, прибыли.</w:t>
      </w:r>
    </w:p>
    <w:p w14:paraId="3FA81716" w14:textId="77777777" w:rsidR="000B3FAD" w:rsidRPr="009A13CB" w:rsidRDefault="000B3FAD" w:rsidP="000B3FAD">
      <w:hyperlink r:id="rId8" w:history="1">
        <w:r w:rsidRPr="009A13CB">
          <w:rPr>
            <w:rStyle w:val="a3"/>
          </w:rPr>
          <w:t>https://www.rbc.ru/quote/news/article/68ecfb9c9a79476a63cd4846</w:t>
        </w:r>
      </w:hyperlink>
      <w:r w:rsidRPr="009A13CB">
        <w:t xml:space="preserve"> </w:t>
      </w:r>
    </w:p>
    <w:p w14:paraId="2E8A8E2B" w14:textId="77777777" w:rsidR="002B3E97" w:rsidRPr="009A13CB" w:rsidRDefault="002B3E97" w:rsidP="002B3E97">
      <w:pPr>
        <w:pStyle w:val="2"/>
      </w:pPr>
      <w:bookmarkStart w:id="31" w:name="a2"/>
      <w:bookmarkStart w:id="32" w:name="_Hlk211406525"/>
      <w:bookmarkStart w:id="33" w:name="_Toc211407262"/>
      <w:bookmarkEnd w:id="31"/>
      <w:r w:rsidRPr="009A13CB">
        <w:t>Inc.Russia, 14.10.2025, Пенсионные фонды смогут инвестировать в стартапы после реформы инвесттовариществ</w:t>
      </w:r>
      <w:bookmarkEnd w:id="33"/>
    </w:p>
    <w:p w14:paraId="147CE609" w14:textId="77777777" w:rsidR="002B3E97" w:rsidRPr="009A13CB" w:rsidRDefault="002B3E97" w:rsidP="00AC64AF">
      <w:pPr>
        <w:pStyle w:val="3"/>
      </w:pPr>
      <w:bookmarkStart w:id="34" w:name="_Toc211407263"/>
      <w:r w:rsidRPr="009A13CB">
        <w:t>Правительственная комиссия по законопроектной деятельности 13 октября одобрила поправки к законам об инвестиционном товариществе и о нотариате, сообщили «Коммерсанту» в секретариате вице-премьера Дмитрия Григоренко. Изменения направлены на превращение малоиспользуемого механизма инвесттовариществ (ИТ) в действующий инструмент финансирования технологичных секторов экономики.</w:t>
      </w:r>
      <w:bookmarkEnd w:id="34"/>
      <w:r w:rsidRPr="009A13CB">
        <w:t xml:space="preserve"> </w:t>
      </w:r>
    </w:p>
    <w:p w14:paraId="169195A7" w14:textId="77777777" w:rsidR="002B3E97" w:rsidRPr="009A13CB" w:rsidRDefault="002B3E97" w:rsidP="002B3E97">
      <w:r w:rsidRPr="009A13CB">
        <w:t>Минэкономики предлагает ограничить ответственность товарищей-вкладчиков по общим налоговым обязательствам, что позволит негосударственным пенсионным фондам (НПФ) участвовать в договорах ИТ. Расширяется перечень допущенных к участию лиц - теперь к товариществам смогут присоединиться физические лица, объединения без образования юрлица и некоммерческие организации.</w:t>
      </w:r>
    </w:p>
    <w:p w14:paraId="6A26EBDA" w14:textId="77777777" w:rsidR="002B3E97" w:rsidRPr="009A13CB" w:rsidRDefault="002B3E97" w:rsidP="002B3E97">
      <w:r w:rsidRPr="009A13CB">
        <w:t>Законопроект предусматривает создание нового типа структуры - инвестиционного финансового товарищества - для привлечения средств институциональных инвесторов в прямые и венчурные проекты. Появится возможность формировать ИТ с обособленным имуществом под управлением других управляющих товарищей, помимо Российского фонда прямых инвестиций.</w:t>
      </w:r>
    </w:p>
    <w:p w14:paraId="7232EF45" w14:textId="77777777" w:rsidR="002B3E97" w:rsidRPr="009A13CB" w:rsidRDefault="002B3E97" w:rsidP="002B3E97">
      <w:r w:rsidRPr="009A13CB">
        <w:t>Отменяется лимит срока действия договора об инвесттовариществе, установленный на уровне 15 лет. Упраздняется обязательное нотариальное удостоверение договоров ИТ у одного нотариуса - так называемое нотариальное рабство. Ведомство рассчитывает, что нововведения увеличат объем вложений в технологичные отрасли.</w:t>
      </w:r>
    </w:p>
    <w:p w14:paraId="27122B8B" w14:textId="77777777" w:rsidR="002B3E97" w:rsidRPr="009A13CB" w:rsidRDefault="002B3E97" w:rsidP="002B3E97">
      <w:r w:rsidRPr="009A13CB">
        <w:t>Реформа запускается на фоне снижения входящих прямых инвестиций, которые по данным ЦБ сократились в 2024 году на $63,3 млрд, до $216 млрд. Исходящие инвестиции из России уменьшились на $29,8 млрд. Впервые за восемь лет накопленные исходящие инвестиции превысили входящие.</w:t>
      </w:r>
    </w:p>
    <w:p w14:paraId="7F1D4889" w14:textId="77777777" w:rsidR="002B3E97" w:rsidRPr="009A13CB" w:rsidRDefault="002B3E97" w:rsidP="002B3E97">
      <w:r w:rsidRPr="009A13CB">
        <w:t>Управляющий партнер фонда «Восход» Руслан Саркисов назвал допуск НПФ к участию в инвесттовариществах закономерным шагом и одним из главных стимулов для роста венчурного капитала. По его мнению, пенсионные фонды с их ориентацией на долгосрочные обязательства могут финансировать наукоемкие технологии с длинными циклами коммерциализации - биотехнологии, микроэлектронику, квантовые вычисления, космические разработки.</w:t>
      </w:r>
    </w:p>
    <w:p w14:paraId="2174B631" w14:textId="77777777" w:rsidR="002B3E97" w:rsidRPr="009A13CB" w:rsidRDefault="002B3E97" w:rsidP="002B3E97">
      <w:r w:rsidRPr="009A13CB">
        <w:t>Глава фонда Softline Venture Partners Елена Волотовская отметила, что допуск физлиц к участию имеет оборотную сторону - усложнение структурирования договоров из-за вопросов наследования долей и совместного имущества супругов.</w:t>
      </w:r>
    </w:p>
    <w:p w14:paraId="157E4A8C" w14:textId="77777777" w:rsidR="002B3E97" w:rsidRPr="009A13CB" w:rsidRDefault="002B3E97" w:rsidP="002B3E97">
      <w:r w:rsidRPr="009A13CB">
        <w:t>Директор по правовым инициативам Фонда развития интернет-инициатив Александра Орехович указала, что за 14 лет существования регулирования было создано чуть более 100 инвесттовариществ, из которых сегодня действуют не более 30. Она считает, что предложенные изменения популяризируют механизм договоров инвесттоварищества за счет допуска физлиц и возможности выделять обособленное имущество для более эффективного управления инвестициями.</w:t>
      </w:r>
    </w:p>
    <w:p w14:paraId="28FEA10C" w14:textId="77777777" w:rsidR="002B3E97" w:rsidRPr="009A13CB" w:rsidRDefault="002B3E97" w:rsidP="002B3E97">
      <w:hyperlink r:id="rId9" w:history="1">
        <w:r w:rsidRPr="009A13CB">
          <w:rPr>
            <w:rStyle w:val="a3"/>
          </w:rPr>
          <w:t>https://incrussia.ru/news/pensionnye-fondy-smogut-investirovat-v-startapy-posle-reformy-investtovarishhestv/</w:t>
        </w:r>
      </w:hyperlink>
      <w:r w:rsidRPr="009A13CB">
        <w:t xml:space="preserve"> </w:t>
      </w:r>
    </w:p>
    <w:p w14:paraId="4B750813" w14:textId="77777777" w:rsidR="002B3E97" w:rsidRPr="009A13CB" w:rsidRDefault="002B3E97" w:rsidP="002B3E97">
      <w:pPr>
        <w:pStyle w:val="2"/>
      </w:pPr>
      <w:bookmarkStart w:id="35" w:name="_Toc211407264"/>
      <w:bookmarkEnd w:id="32"/>
      <w:r w:rsidRPr="009A13CB">
        <w:t>Frank Media, 14.10.2025, Олег Мошляк назначен генеральным директором объединенного НПФ «Будущее»</w:t>
      </w:r>
      <w:bookmarkEnd w:id="35"/>
    </w:p>
    <w:p w14:paraId="63C39C03" w14:textId="77777777" w:rsidR="002B3E97" w:rsidRPr="009A13CB" w:rsidRDefault="002B3E97" w:rsidP="00AC64AF">
      <w:pPr>
        <w:pStyle w:val="3"/>
      </w:pPr>
      <w:bookmarkStart w:id="36" w:name="_Toc211407265"/>
      <w:r w:rsidRPr="009A13CB">
        <w:t>Генеральным директором негосударственного пенсионного фонда (НПФ) «Будущее» с 11 октября 2025 года назначен Олег Мошляк. Его кандидатура согласована Банком России, говорится в сообщении компании.</w:t>
      </w:r>
      <w:bookmarkEnd w:id="36"/>
    </w:p>
    <w:p w14:paraId="62451A7F" w14:textId="77777777" w:rsidR="002B3E97" w:rsidRPr="009A13CB" w:rsidRDefault="002B3E97" w:rsidP="002B3E97">
      <w:r w:rsidRPr="009A13CB">
        <w:t>Основными задачами Мошляка станут консолидация активов, разработка новых продуктов и укрепление финансовой устойчивости объединенной структуры. Приоритетом также будет повышение качества клиентского сервиса. Он имеет более 20 лет опыта в финансовой сфере и ранее возглавлял «МНПФ большой» до его присоединения к головной структуре.</w:t>
      </w:r>
    </w:p>
    <w:p w14:paraId="10165A33" w14:textId="77777777" w:rsidR="002B3E97" w:rsidRPr="009A13CB" w:rsidRDefault="002B3E97" w:rsidP="002B3E97">
      <w:r w:rsidRPr="009A13CB">
        <w:t xml:space="preserve">Группа компаний «Регион» в середине сентября объявила о завершении объединения части своих НПФ со второй попытки. На базе НПФ «Будущее» были консолидированы семь фондов: «Достойное будущее», «Будущее», «Большой», «Телеком-союз», «Перспектива», «Оборонно-промышленный фонд им. В.В. Ливанова» и «Федерация». В </w:t>
      </w:r>
      <w:r w:rsidRPr="009A13CB">
        <w:lastRenderedPageBreak/>
        <w:t>периметр нового объединенного фонда не вошел самый крупный актив группы - НПФ «Эволюция» с активами на сумму 455,6 млрд рублей.</w:t>
      </w:r>
    </w:p>
    <w:p w14:paraId="448F04C2" w14:textId="77777777" w:rsidR="00111D7C" w:rsidRPr="009A13CB" w:rsidRDefault="002B3E97" w:rsidP="002B3E97">
      <w:hyperlink r:id="rId10" w:history="1">
        <w:r w:rsidRPr="009A13CB">
          <w:rPr>
            <w:rStyle w:val="a3"/>
          </w:rPr>
          <w:t>https://frankmedia.ru/223303</w:t>
        </w:r>
      </w:hyperlink>
    </w:p>
    <w:p w14:paraId="3DB66317" w14:textId="77777777" w:rsidR="007E3BE8" w:rsidRPr="009A13CB" w:rsidRDefault="007E3BE8" w:rsidP="007E3BE8">
      <w:pPr>
        <w:pStyle w:val="2"/>
      </w:pPr>
      <w:bookmarkStart w:id="37" w:name="a3"/>
      <w:bookmarkStart w:id="38" w:name="_Hlk211406554"/>
      <w:bookmarkStart w:id="39" w:name="_Toc211407266"/>
      <w:bookmarkEnd w:id="37"/>
      <w:r w:rsidRPr="009A13CB">
        <w:t>Банковское обозрение, 14.10.2025, Олег Мошляк назначен генеральным директором НПФ «БУДУЩЕЕ»</w:t>
      </w:r>
      <w:bookmarkEnd w:id="39"/>
    </w:p>
    <w:p w14:paraId="19043051" w14:textId="77777777" w:rsidR="007E3BE8" w:rsidRPr="009A13CB" w:rsidRDefault="007E3BE8" w:rsidP="00AC64AF">
      <w:pPr>
        <w:pStyle w:val="3"/>
      </w:pPr>
      <w:bookmarkStart w:id="40" w:name="_Toc211407267"/>
      <w:r w:rsidRPr="009A13CB">
        <w:t>Олег Мошляк назначен на должность генерального директора негосударственного пенсионного фонда (НПФ) «БУДУЩЕЕ» с 11 октября 2025 года. Его кандидатура была одобрена Банком России.</w:t>
      </w:r>
      <w:bookmarkEnd w:id="40"/>
    </w:p>
    <w:p w14:paraId="50BE476D" w14:textId="77777777" w:rsidR="007E3BE8" w:rsidRPr="009A13CB" w:rsidRDefault="007E3BE8" w:rsidP="007E3BE8">
      <w:r w:rsidRPr="009A13CB">
        <w:t>Основные задачи Олега Мошляка будут включать стратегическое и оперативное управление фондом после его реорганизации, консолидацию активов присоединенных НПФ, а также разработку новых продуктов и развитие цифровой инфраструктуры.</w:t>
      </w:r>
    </w:p>
    <w:p w14:paraId="2EC6FCB0" w14:textId="77777777" w:rsidR="007E3BE8" w:rsidRPr="009A13CB" w:rsidRDefault="007E3BE8" w:rsidP="007E3BE8">
      <w:r w:rsidRPr="009A13CB">
        <w:t>Олег Мошляк имеет опыт более 20 лет работы в финансовой сфере, из которых 15 лет занимал руководящие должности различных пенсионных фондов. Ранее он возглавлял коммерческий блок в НПФ «Эволюция» и с 2022 года был генеральным директором МНПФ «БОЛЬШОЙ» до его присоединения к НПФ «БУДУЩЕЕ». Под его руководством в фонде активно разрабатывались новые корпоративные продукты и происходила цифровизация сервисов.</w:t>
      </w:r>
    </w:p>
    <w:p w14:paraId="22D8A87B" w14:textId="77777777" w:rsidR="007E3BE8" w:rsidRPr="009A13CB" w:rsidRDefault="007E3BE8" w:rsidP="007E3BE8">
      <w:r w:rsidRPr="009A13CB">
        <w:t>Назначение Олега Мошляка происходит на этапе консолидации шести пенсионных фондов на базе НПФ «БУДУЩЕЕ», что представляет собой шаг к созданию единой и эффективной команды, объединяющей лучшие практики. Приоритетами нового руководителя станут повышение качества клиентского сервиса, укрепление финансовой устойчивости и операционной эффективности, а также разработка нового стратегического видения и запуск инновационных продуктов.</w:t>
      </w:r>
    </w:p>
    <w:p w14:paraId="6CC44787" w14:textId="77777777" w:rsidR="002B3E97" w:rsidRPr="009A13CB" w:rsidRDefault="007E3BE8" w:rsidP="007E3BE8">
      <w:hyperlink r:id="rId11" w:history="1">
        <w:r w:rsidRPr="009A13CB">
          <w:rPr>
            <w:rStyle w:val="a3"/>
          </w:rPr>
          <w:t>https://bosfera.ru/press-release/oleg-moshlyak-naznachen-generalnym-direktorom-npf-budushchee</w:t>
        </w:r>
      </w:hyperlink>
    </w:p>
    <w:p w14:paraId="40F905DF" w14:textId="77777777" w:rsidR="0000791A" w:rsidRPr="009A13CB" w:rsidRDefault="0000791A" w:rsidP="0000791A">
      <w:pPr>
        <w:pStyle w:val="2"/>
      </w:pPr>
      <w:bookmarkStart w:id="41" w:name="a4"/>
      <w:bookmarkStart w:id="42" w:name="_Toc211407268"/>
      <w:bookmarkEnd w:id="38"/>
      <w:bookmarkEnd w:id="41"/>
      <w:r w:rsidRPr="009A13CB">
        <w:t>Ugra News, 14.10.2025, Третий год Ханты-Мансийский НПФ становится учредителем стипендии по программе «Инвестиции в будущее»</w:t>
      </w:r>
      <w:bookmarkEnd w:id="42"/>
    </w:p>
    <w:p w14:paraId="2C63115B" w14:textId="77777777" w:rsidR="0000791A" w:rsidRPr="009A13CB" w:rsidRDefault="0000791A" w:rsidP="00AC64AF">
      <w:pPr>
        <w:pStyle w:val="3"/>
      </w:pPr>
      <w:bookmarkStart w:id="43" w:name="_Toc211407269"/>
      <w:r w:rsidRPr="009A13CB">
        <w:t>С 2023 года фонд совместно с Ассоциацией «НП РТС» и Советом финансового рынка реализует стипендиальную программу «Инвестиции в будущее». Премия в размере 120 тысяч рублей учреждена с целью поощрения научно-исследовательской деятельности обучающихся в области развития российского финансового рынка.</w:t>
      </w:r>
      <w:bookmarkEnd w:id="43"/>
    </w:p>
    <w:p w14:paraId="6F9DA5A0" w14:textId="77777777" w:rsidR="0000791A" w:rsidRPr="009A13CB" w:rsidRDefault="0000791A" w:rsidP="0000791A">
      <w:r w:rsidRPr="009A13CB">
        <w:t>«Инвестиции в Будущее» — это не только поддержка талантливых студентов, но и вклад в формирование кадрового потенциала для всей финансовой отрасли.</w:t>
      </w:r>
    </w:p>
    <w:p w14:paraId="0DE7D59A" w14:textId="77777777" w:rsidR="0000791A" w:rsidRPr="009A13CB" w:rsidRDefault="0000791A" w:rsidP="0000791A">
      <w:r w:rsidRPr="009A13CB">
        <w:t>В этом году стипендию от Ханты-Мансийского НПФ вновь получила Анна Антипина, студентка Сургутского государственного университета по направлению «Экономическая безопасность». Студентка становится обладательницей стипендии второй год подряд.</w:t>
      </w:r>
    </w:p>
    <w:p w14:paraId="11FA2CC5" w14:textId="77777777" w:rsidR="0000791A" w:rsidRPr="009A13CB" w:rsidRDefault="0000791A" w:rsidP="0000791A">
      <w:r w:rsidRPr="009A13CB">
        <w:lastRenderedPageBreak/>
        <w:t>За время учебы она опубликовала 10 научных работ. Также Анна стала победителем и лауреатом множества конкурсов. Среди ее достижений:</w:t>
      </w:r>
    </w:p>
    <w:p w14:paraId="45944168" w14:textId="77777777" w:rsidR="0000791A" w:rsidRPr="009A13CB" w:rsidRDefault="0000791A" w:rsidP="0000791A">
      <w:r w:rsidRPr="009A13CB">
        <w:t>– Победа в номинации «Стратегия долгосрочных сбережений» на форсайте «Будущее финансовых рынков».</w:t>
      </w:r>
    </w:p>
    <w:p w14:paraId="639E0354" w14:textId="77777777" w:rsidR="0000791A" w:rsidRPr="009A13CB" w:rsidRDefault="0000791A" w:rsidP="0000791A">
      <w:r w:rsidRPr="009A13CB">
        <w:t>– Звание победителя и призера VII Всероссийской студенческой олимпиады по специальности «Экономическая безопасность».</w:t>
      </w:r>
    </w:p>
    <w:p w14:paraId="3FF29178" w14:textId="77777777" w:rsidR="0000791A" w:rsidRPr="009A13CB" w:rsidRDefault="0000791A" w:rsidP="0000791A">
      <w:r w:rsidRPr="009A13CB">
        <w:t>– Победа I степени на V Международной научно-практической конференции «Современные исследования: перспективы и вызовы» (за работу «Финансовый рынок: возможности и угрозы в условиях цифровизации»).</w:t>
      </w:r>
    </w:p>
    <w:p w14:paraId="57C38E45" w14:textId="77777777" w:rsidR="0000791A" w:rsidRPr="009A13CB" w:rsidRDefault="0000791A" w:rsidP="0000791A">
      <w:r w:rsidRPr="009A13CB">
        <w:t>– Победа в конкурсе «Финансовый конструктор» в рамках XV Евразийского экономического форума молодежи.</w:t>
      </w:r>
    </w:p>
    <w:p w14:paraId="0435D991" w14:textId="77777777" w:rsidR="0000791A" w:rsidRPr="009A13CB" w:rsidRDefault="0000791A" w:rsidP="0000791A">
      <w:r w:rsidRPr="009A13CB">
        <w:t xml:space="preserve">Ханты-Мансийский НПФ много лет сотрудничает с университетами Югры и поддерживает талантливых студентов и научные проекты. </w:t>
      </w:r>
    </w:p>
    <w:p w14:paraId="20E843C1" w14:textId="77777777" w:rsidR="007E3BE8" w:rsidRPr="009A13CB" w:rsidRDefault="0000791A" w:rsidP="0000791A">
      <w:hyperlink r:id="rId12" w:history="1">
        <w:r w:rsidRPr="009A13CB">
          <w:rPr>
            <w:rStyle w:val="a3"/>
          </w:rPr>
          <w:t>https://ugra-news.ru/article/tretiy_god_khanty_mansiyskiy_npf_stanovitsya_uchreditelem_stipendii_po_programme_investitsii_v_budushch/</w:t>
        </w:r>
      </w:hyperlink>
    </w:p>
    <w:p w14:paraId="097BFFCF" w14:textId="77777777" w:rsidR="0000791A" w:rsidRPr="009A13CB" w:rsidRDefault="0000791A" w:rsidP="0000791A"/>
    <w:p w14:paraId="7511609E" w14:textId="77777777" w:rsidR="00111D7C" w:rsidRPr="009A13CB"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211407270"/>
      <w:r w:rsidRPr="009A13CB">
        <w:t>Программа долгосрочных сбережений</w:t>
      </w:r>
      <w:bookmarkEnd w:id="44"/>
      <w:bookmarkEnd w:id="49"/>
    </w:p>
    <w:p w14:paraId="36B484FC" w14:textId="77777777" w:rsidR="00B2666E" w:rsidRPr="009A13CB" w:rsidRDefault="00B2666E" w:rsidP="00B2666E">
      <w:pPr>
        <w:pStyle w:val="2"/>
      </w:pPr>
      <w:bookmarkStart w:id="50" w:name="_Toc211407271"/>
      <w:r w:rsidRPr="009A13CB">
        <w:t>Гарант.ру, 14.10.2025, Размер вычета по НДФЛ с семейных долгосрочных сбережений вырастет до 1 млн руб.</w:t>
      </w:r>
      <w:bookmarkEnd w:id="50"/>
    </w:p>
    <w:p w14:paraId="465E8D7D" w14:textId="77777777" w:rsidR="00B2666E" w:rsidRPr="009A13CB" w:rsidRDefault="00B2666E" w:rsidP="00AC64AF">
      <w:pPr>
        <w:pStyle w:val="3"/>
      </w:pPr>
      <w:bookmarkStart w:id="51" w:name="_Toc211407272"/>
      <w:r w:rsidRPr="009A13CB">
        <w:t>Правительство РФ одобрило подготовленные Минфином России поправки в НК РФ об увеличении налогового вычета по взносам в рамках договоров долгосрочных сбережений (ДДС) с 400 до 500 тыс. руб. на каждого родителя (Информация Минфина России от 10 октября 2025 года).</w:t>
      </w:r>
      <w:bookmarkEnd w:id="51"/>
    </w:p>
    <w:p w14:paraId="3466DB5D" w14:textId="77777777" w:rsidR="00B2666E" w:rsidRPr="009A13CB" w:rsidRDefault="00B2666E" w:rsidP="00B2666E">
      <w:r w:rsidRPr="009A13CB">
        <w:t>Вычет будет предусмотрен в каждом налоговом периоде в течение всего срока действия договора по продуктам долгосрочных сбережений. Получить единый налоговый вычет в размере до 500 тыс. руб. можно будет каждому родителю на сумму вложений в долгосрочные сбережения в случаях, когда превышение стандартного вычета связано со взносами в пользу их детей. Повышенный налоговый вычет по семейным инструментам сбережений можно будет получать до достижения ребенком 18 лет или 24 лет, если он учится очно. Таким образом, максимальная сумма налогового вычета для семьи составит 1 млн. руб.</w:t>
      </w:r>
    </w:p>
    <w:p w14:paraId="68FA484A" w14:textId="77777777" w:rsidR="00B2666E" w:rsidRPr="009A13CB" w:rsidRDefault="00B2666E" w:rsidP="00B2666E">
      <w:r w:rsidRPr="009A13CB">
        <w:t>Инициатива подготовлена по поручению Президента РФ и направлена на создание дополнительных налоговых стимулов для семейных инструментов сбережений.</w:t>
      </w:r>
    </w:p>
    <w:p w14:paraId="64B41FFD" w14:textId="77777777" w:rsidR="00B2666E" w:rsidRPr="009A13CB" w:rsidRDefault="00B2666E" w:rsidP="00B2666E">
      <w:r w:rsidRPr="009A13CB">
        <w:t>В случае принятия поправки вступят в силу с 1 сентября 2026 года.</w:t>
      </w:r>
    </w:p>
    <w:p w14:paraId="6D3C1655" w14:textId="77777777" w:rsidR="00B2666E" w:rsidRPr="009A13CB" w:rsidRDefault="00B2666E" w:rsidP="00B2666E">
      <w:hyperlink r:id="rId13" w:history="1">
        <w:r w:rsidRPr="009A13CB">
          <w:rPr>
            <w:rStyle w:val="a3"/>
          </w:rPr>
          <w:t>https://www.garant.ru/news/1886185/</w:t>
        </w:r>
      </w:hyperlink>
      <w:r w:rsidRPr="009A13CB">
        <w:t xml:space="preserve"> </w:t>
      </w:r>
    </w:p>
    <w:p w14:paraId="3531AA86" w14:textId="77777777" w:rsidR="000B3FAD" w:rsidRPr="009A13CB" w:rsidRDefault="000B3FAD" w:rsidP="000B3FAD">
      <w:pPr>
        <w:pStyle w:val="2"/>
      </w:pPr>
      <w:bookmarkStart w:id="52" w:name="_Hlk211406586"/>
      <w:bookmarkStart w:id="53" w:name="_Toc211407273"/>
      <w:r w:rsidRPr="009A13CB">
        <w:lastRenderedPageBreak/>
        <w:t>Ваш Пенсионный Брокер, 14.10.2025, Глава НАПФ Беляков: налоговый вычет по ПДС для семей вырастет до 1 млн рублей</w:t>
      </w:r>
      <w:bookmarkEnd w:id="53"/>
    </w:p>
    <w:p w14:paraId="4D67A308" w14:textId="77777777" w:rsidR="000B3FAD" w:rsidRPr="009A13CB" w:rsidRDefault="000B3FAD" w:rsidP="00AC64AF">
      <w:pPr>
        <w:pStyle w:val="3"/>
      </w:pPr>
      <w:bookmarkStart w:id="54" w:name="_Toc211407274"/>
      <w:r w:rsidRPr="009A13CB">
        <w:t>Национальная инициатива «Развитие финансового рынка», реализуемая в рамках проекта «Эффективная и конкурентная экономика», ставит перед собой амбициозную цель — обеспечить увеличение доли долгосрочных инвестиций в общей структуре сбережений граждан до 40%.</w:t>
      </w:r>
      <w:bookmarkEnd w:id="54"/>
    </w:p>
    <w:p w14:paraId="1BE64745" w14:textId="77777777" w:rsidR="000B3FAD" w:rsidRPr="009A13CB" w:rsidRDefault="000B3FAD" w:rsidP="000B3FAD">
      <w:r w:rsidRPr="009A13CB">
        <w:t>«Это демонстрация серьезного намерения государства сделать управление личным капиталом привычным делом для каждого россиянина. Особое внимание уделяется вовлечению семей в процессы долгосрочного инвестирования. Ведь именно семья представляет собой основной экономический субъект общества, который нуждается в гарантиях стабильности и безопасного будущего, — об этом рассказал президент НАПФ Сергей Беляков. — В связи с этим разрабатываются новые финансовые решения для семей — не только по программе долгосрочных сбережений (ПДС), но и по индивидуальным инвестиционным счетам (ИИС) и программам добровольного пенсионного страхования. Финансовые инструменты, в которые будут интегрированы семейные опции, позволят россиянам с детьми копить проще и быстрее. Благодаря таким мерам забота о будущем станет не роскошью, а привычкой».</w:t>
      </w:r>
    </w:p>
    <w:p w14:paraId="6C48E1FA" w14:textId="77777777" w:rsidR="000B3FAD" w:rsidRPr="009A13CB" w:rsidRDefault="000B3FAD" w:rsidP="000B3FAD">
      <w:r w:rsidRPr="009A13CB">
        <w:t>По словам эксперта, одним из ключевых факторов, способствующих популяризации долгосрочных сбережений, стали налоговые стимулы. В ближайшее время в рамках ПДС планируется поднять планку ежегодного налогового вычета с 400 тысяч до миллиона рублей. Благодаря изменениям в законодательстве семьи получат дополнительные льготируемые 200 тысяч рублей и смогут значительно увеличить свои накопления.</w:t>
      </w:r>
    </w:p>
    <w:p w14:paraId="431231B3" w14:textId="77777777" w:rsidR="000B3FAD" w:rsidRPr="009A13CB" w:rsidRDefault="000B3FAD" w:rsidP="000B3FAD">
      <w:r w:rsidRPr="009A13CB">
        <w:t>Участниками Программы стали уже более 7 миллионов россиян, что говорит о растущем интересе к долгосрочному финансовому планированию. ПДС уже аккумулировала более 500 миллиардов рублей.</w:t>
      </w:r>
    </w:p>
    <w:p w14:paraId="2C097FDD" w14:textId="77777777" w:rsidR="000B3FAD" w:rsidRPr="009A13CB" w:rsidRDefault="000B3FAD" w:rsidP="000B3FAD">
      <w:r w:rsidRPr="009A13CB">
        <w:t>«Учитывая эту тенденцию, можно с уверенностью сказать, что поставленная Президентом задача увеличить объемы привлеченных средств до уровня 1% от ВВП к 2026 году реально выполнима. К обозначенному сроку прогнозируемый объем взносов в ПДС может достичь 2,3 триллиона рублей. С учетом текущей динамики, к 2030 году денег в ПДС может оказаться в два раза больше — около 4,4 триллиона рублей. Не исключаю, что при оптимистичном сценарии этот показатель может даже утроиться», — отметил Сергей Беляков.</w:t>
      </w:r>
    </w:p>
    <w:p w14:paraId="037B00FA" w14:textId="77777777" w:rsidR="000B3FAD" w:rsidRPr="009A13CB" w:rsidRDefault="000B3FAD" w:rsidP="000B3FAD">
      <w:r w:rsidRPr="009A13CB">
        <w:t>Однако, по его мнению, для достижения этих целей крайне важно уже сейчас сосредоточиться на финансовом просвещении.</w:t>
      </w:r>
    </w:p>
    <w:p w14:paraId="20E1396F" w14:textId="77777777" w:rsidR="000B3FAD" w:rsidRPr="009A13CB" w:rsidRDefault="000B3FAD" w:rsidP="000B3FAD">
      <w:r w:rsidRPr="009A13CB">
        <w:t>«Мы понимаем, что многие граждане испытывают страх перед рисками, связанными с инвестициями. Поэтому необходимо активно информировать людей о преимуществах и рисках различных финансовых инструментов»,- считает эксперт.</w:t>
      </w:r>
    </w:p>
    <w:p w14:paraId="7B651D27" w14:textId="77777777" w:rsidR="000B3FAD" w:rsidRPr="009A13CB" w:rsidRDefault="000B3FAD" w:rsidP="000B3FAD">
      <w:r w:rsidRPr="009A13CB">
        <w:t xml:space="preserve">Например, сегодня еще не все знают, как работают операторы ПДС — негосударственные пенсионные фонды (НПФ). Это одни из самых консервативных и надежных игроков на финансовом рынке, которые стабильно обеспечивают клиентам надежные и предсказуемые финансовые результаты. Каждый фонд проходит огромное количество проверок как со стороны регулятора — ЦБ, так и со стороны Министерства финансов. Кроме того, объем страховых гарантий по ПДС вдвое больше, чем по банковским вкладам. Средства на счетах участников защищены на сумму 2,8 миллиона </w:t>
      </w:r>
      <w:r w:rsidRPr="009A13CB">
        <w:lastRenderedPageBreak/>
        <w:t>рублей. Регулирование ПДС определяется федеральным законом, а значит уровень ответственности перед вкладчиками у фондов самый высокий.</w:t>
      </w:r>
    </w:p>
    <w:p w14:paraId="711C6C75" w14:textId="77777777" w:rsidR="000B3FAD" w:rsidRPr="009A13CB" w:rsidRDefault="000B3FAD" w:rsidP="000B3FAD">
      <w:r w:rsidRPr="009A13CB">
        <w:t>«Важным шагом в развитии ПДС станет и привлечение работодателей к софинансированию взносов сотрудников. Для российских компаний это станет хорошим способом оптимизировать налоги, а занятые граждане получат дополнительную мотивацию копить на будущее с большой выгодой для себя. При планомерной и слаженной работе всех ответственных сторон внедрение перечисленных инициатив позволит вывести развитие системы долгосрочных сбережений на новый уровень», — заключил Сергей Беляков.</w:t>
      </w:r>
    </w:p>
    <w:p w14:paraId="6A79B81E" w14:textId="77777777" w:rsidR="000B3FAD" w:rsidRPr="009A13CB" w:rsidRDefault="000B3FAD" w:rsidP="000B3FAD">
      <w:hyperlink r:id="rId14" w:history="1">
        <w:r w:rsidRPr="009A13CB">
          <w:rPr>
            <w:rStyle w:val="a3"/>
          </w:rPr>
          <w:t>http://pbroker.ru/?p=80933</w:t>
        </w:r>
      </w:hyperlink>
      <w:r w:rsidRPr="009A13CB">
        <w:t xml:space="preserve"> </w:t>
      </w:r>
    </w:p>
    <w:p w14:paraId="5A993B3A" w14:textId="77777777" w:rsidR="000B3FAD" w:rsidRPr="009A13CB" w:rsidRDefault="000B3FAD" w:rsidP="000B3FAD">
      <w:pPr>
        <w:pStyle w:val="2"/>
      </w:pPr>
      <w:bookmarkStart w:id="55" w:name="_Toc211407275"/>
      <w:bookmarkEnd w:id="52"/>
      <w:r w:rsidRPr="009A13CB">
        <w:t>Ваш Пенсионный Брокер, 14.10.2025, Корпоративные пенсионные программы являются драйвером финансовой устойчивости бизнеса</w:t>
      </w:r>
      <w:bookmarkEnd w:id="55"/>
    </w:p>
    <w:p w14:paraId="4382023A" w14:textId="77777777" w:rsidR="000B3FAD" w:rsidRPr="009A13CB" w:rsidRDefault="000B3FAD" w:rsidP="00AC64AF">
      <w:pPr>
        <w:pStyle w:val="3"/>
      </w:pPr>
      <w:bookmarkStart w:id="56" w:name="_Toc211407276"/>
      <w:r w:rsidRPr="009A13CB">
        <w:t>Вице-президент НАПФ Алексей Денисов принял участие во II Всероссийской конференции «Финансовая культура предпринимательства в России». Мероприятие стало площадкой для диалога между представителями власти, бизнес-сообществом и научными кругами. Участники обсудили проблемы повышения финансовой грамотности субъектов малого и среднего предпринимательства, роли государства и общественных организаций в процессе формирования современной финансовой культуры.</w:t>
      </w:r>
      <w:bookmarkEnd w:id="56"/>
    </w:p>
    <w:p w14:paraId="6D9C42F5" w14:textId="77777777" w:rsidR="000B3FAD" w:rsidRPr="009A13CB" w:rsidRDefault="000B3FAD" w:rsidP="000B3FAD">
      <w:r w:rsidRPr="009A13CB">
        <w:t>В ходе пленарного заседания «Финансовая культура как основа устойчивого развития бизнеса» Алексей Денисов представил доклад о синергетическом эффекте от внедрения корпоративных пенсионных программ (КПП) и Программы долгосрочных сбережений (ПДС). Он подчеркнул роль таких программы в повышении финансовой устойчивости компаний.</w:t>
      </w:r>
    </w:p>
    <w:p w14:paraId="1EC1B3AE" w14:textId="77777777" w:rsidR="000B3FAD" w:rsidRPr="009A13CB" w:rsidRDefault="000B3FAD" w:rsidP="000B3FAD">
      <w:r w:rsidRPr="009A13CB">
        <w:t>«Для бизнеса участие в сберегательных программах своих сотрудников - это инструмент не только социальной ответственности, но и эффективного управления рисками и затратами», - отметил спикер.</w:t>
      </w:r>
    </w:p>
    <w:p w14:paraId="0816EBA9" w14:textId="77777777" w:rsidR="000B3FAD" w:rsidRPr="009A13CB" w:rsidRDefault="000B3FAD" w:rsidP="000B3FAD">
      <w:r w:rsidRPr="009A13CB">
        <w:t>НАПФ активно коммуницирует с рынком, чтобы помочь компаниям оценить выгоды при внедрении новых механизмов накоплений. Уже сейчас бизнес активно проявляет интерес к новому гибридному инструменту - корпоративной программе долгосрочных сбережений (корпоративной ПДС), позволяющей в скором будущем оптимизировать налоги и снижать страховые отчисления.</w:t>
      </w:r>
    </w:p>
    <w:p w14:paraId="725B76E0" w14:textId="77777777" w:rsidR="000B3FAD" w:rsidRPr="009A13CB" w:rsidRDefault="000B3FAD" w:rsidP="000B3FAD">
      <w:r w:rsidRPr="009A13CB">
        <w:t>После вступления закона в силу работодатели смогут уплаченные взносы на счета сотрудников учитывать в составе расходов и уменьшать налогооблагаемую базу. Кроме того, компании получают гибкость в формировании условий софинансирования, определяя размер взноса и механизм выплат в рамках действующих корпоративных программах в соответствии с кадровой политикой и бюджетными возможностями.</w:t>
      </w:r>
    </w:p>
    <w:p w14:paraId="39EC7054" w14:textId="77777777" w:rsidR="000B3FAD" w:rsidRPr="009A13CB" w:rsidRDefault="000B3FAD" w:rsidP="000B3FAD">
      <w:r w:rsidRPr="009A13CB">
        <w:t xml:space="preserve">«Для работника ПДС - это сплошные выгоды. Капитал формируется не в виде обязательств компании, а непосредственно на счете самого сотрудника. Увеличение накоплений достигается за счет софинансирования работодателя. Накопленные средства </w:t>
      </w:r>
      <w:r w:rsidRPr="009A13CB">
        <w:lastRenderedPageBreak/>
        <w:t>при этом надежно защищены от инфляции. Ежегодно на счет поступает инвестиционный доход, который зарабатывают для участников операторы программы - негосударственные пенсионные фонды. За 2024 год доходность по ПДС составила в среднем 20% годовых», - подчеркнул вице-президент НАПФ.</w:t>
      </w:r>
    </w:p>
    <w:p w14:paraId="3E9E1138" w14:textId="77777777" w:rsidR="000B3FAD" w:rsidRPr="009A13CB" w:rsidRDefault="000B3FAD" w:rsidP="000B3FAD">
      <w:r w:rsidRPr="009A13CB">
        <w:t>Помимо прочего, ПДС дает работнику возможность ранней «второй» пенсии: участники программы могут начать получать дополнительные выплаты раньше государственной пенсии - в 55 лет для женщин и в 60 лет для мужчин.</w:t>
      </w:r>
    </w:p>
    <w:p w14:paraId="51076EDB" w14:textId="77777777" w:rsidR="000B3FAD" w:rsidRPr="009A13CB" w:rsidRDefault="000B3FAD" w:rsidP="000B3FAD">
      <w:r w:rsidRPr="009A13CB">
        <w:t>Завершая выступление, спикер подчеркнул о необходимости просветительских кампаний: только через практические кейсы и повышение финансовой грамотности предпринимателей современные решения смогут широко укорениться в корпоративной практике.</w:t>
      </w:r>
    </w:p>
    <w:p w14:paraId="25349569" w14:textId="77777777" w:rsidR="000B3FAD" w:rsidRPr="009A13CB" w:rsidRDefault="000B3FAD" w:rsidP="000B3FAD">
      <w:r w:rsidRPr="009A13CB">
        <w:t>***</w:t>
      </w:r>
    </w:p>
    <w:p w14:paraId="6D54AC6B" w14:textId="77777777" w:rsidR="000B3FAD" w:rsidRPr="009A13CB" w:rsidRDefault="000B3FAD" w:rsidP="000B3FAD">
      <w:r w:rsidRPr="009A13CB">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64676574" w14:textId="77777777" w:rsidR="000B3FAD" w:rsidRPr="009A13CB" w:rsidRDefault="000B3FAD" w:rsidP="000B3FAD">
      <w:r w:rsidRPr="009A13CB">
        <w:t>НАПФ объединяет 43 организации: 32 НПФ и 11 ассоциированных членов.</w:t>
      </w:r>
    </w:p>
    <w:p w14:paraId="6DABF239" w14:textId="77777777" w:rsidR="000B3FAD" w:rsidRPr="009A13CB" w:rsidRDefault="000B3FAD" w:rsidP="000B3FAD">
      <w:r w:rsidRPr="009A13CB">
        <w:t>***</w:t>
      </w:r>
    </w:p>
    <w:p w14:paraId="787861CD" w14:textId="77777777" w:rsidR="000B3FAD" w:rsidRPr="009A13CB" w:rsidRDefault="000B3FAD" w:rsidP="000B3FAD">
      <w:r w:rsidRPr="009A13CB">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октября 2025 г. россияне заключили более 7,4 млн договоров ПДС на общую сумму свыше 513 млрд рублей, а услуги по программе долгосрочных сбережений оказывают 29 из 32 российских НПФ. Детальная информация о Программе доступна на сайте НАПФ</w:t>
      </w:r>
    </w:p>
    <w:p w14:paraId="3D4CE14C" w14:textId="77777777" w:rsidR="000B3FAD" w:rsidRDefault="000B3FAD" w:rsidP="000B3FAD">
      <w:hyperlink r:id="rId15" w:history="1">
        <w:r w:rsidRPr="009A13CB">
          <w:rPr>
            <w:rStyle w:val="a3"/>
          </w:rPr>
          <w:t>http://pbroker.ru/?p=80946</w:t>
        </w:r>
      </w:hyperlink>
      <w:r w:rsidRPr="009A13CB">
        <w:t xml:space="preserve"> </w:t>
      </w:r>
    </w:p>
    <w:p w14:paraId="496BE2C5" w14:textId="77777777" w:rsidR="0030684B" w:rsidRDefault="0030684B" w:rsidP="0030684B">
      <w:pPr>
        <w:pStyle w:val="2"/>
      </w:pPr>
      <w:bookmarkStart w:id="57" w:name="_Toc211407277"/>
      <w:r>
        <w:lastRenderedPageBreak/>
        <w:t>Реальное время</w:t>
      </w:r>
      <w:r w:rsidRPr="0030684B">
        <w:t xml:space="preserve">, </w:t>
      </w:r>
      <w:r>
        <w:t>15.10.2025</w:t>
      </w:r>
      <w:r w:rsidRPr="0030684B">
        <w:t xml:space="preserve">, </w:t>
      </w:r>
      <w:r>
        <w:t>Анатолий Аксаков: «Главное, что инфляция будет снижаться, а вместе с ней и ключевая ставка»</w:t>
      </w:r>
      <w:bookmarkEnd w:id="57"/>
    </w:p>
    <w:p w14:paraId="4AE78851" w14:textId="77777777" w:rsidR="0030684B" w:rsidRDefault="0030684B" w:rsidP="0030684B">
      <w:pPr>
        <w:pStyle w:val="3"/>
      </w:pPr>
      <w:bookmarkStart w:id="58" w:name="_Toc211407278"/>
      <w:r>
        <w:t>Председатель Комитета Госдумы по финансовому рынку — о том, как снижение ключевой ставки, развитие ЦФА и поддержка МСП помогут экономике адаптироваться к новым вызовам</w:t>
      </w:r>
      <w:bookmarkEnd w:id="58"/>
    </w:p>
    <w:p w14:paraId="2F6562B8" w14:textId="77777777" w:rsidR="0030684B" w:rsidRDefault="0030684B" w:rsidP="0030684B">
      <w:r>
        <w:t>По итогам XXII Международного банковского форума в Сочи председатель Комитета Госдумы по финансовому рынку, председатель Совета Ассоциации банков России Анатолий Аксаков в интервью digital-экономисту Равилю Ахтямову для «Реального времени» рассказал о ключевых ориентирах финансовой политики на ближайшую перспективу. В фокусе обсуждения оказались механизмы адаптации экономики к новым вызовам: от снижения ключевой ставки и развития цифровых финансовых активов до поддержки малого и среднего бизнеса. Отвечая на вопрос о денежно-кредитной политике, Аксаков подчеркнул: «Для экономики главное, что в конечном итоге инфляция будет снижаться, а вместе с ней и ключевая ставка». Эта позиция стала лейтмотивом дискуссии, затронувшей также вопросы импортозамещения, регулирования микрофинансового сектора и внедрения искусственного интеллекта в финансовую систему. Подробнее — в материале «Реального времени».</w:t>
      </w:r>
    </w:p>
    <w:p w14:paraId="5F88F7C5" w14:textId="77777777" w:rsidR="00076DB7" w:rsidRPr="00C470E4" w:rsidRDefault="00076DB7" w:rsidP="0030684B">
      <w:r w:rsidRPr="00C470E4">
        <w:t>&lt;…&gt;</w:t>
      </w:r>
    </w:p>
    <w:p w14:paraId="249632FC" w14:textId="77777777" w:rsidR="0030684B" w:rsidRDefault="0030684B" w:rsidP="0030684B">
      <w:r>
        <w:t>— Какие стимулы предусмотрены для привлечения частных инвесторов, чтобы достичь целевой капитализации рынка 66% ВВП к 2030 году? Какой график предусмотрен для выхода госкомпаний на IPO?</w:t>
      </w:r>
    </w:p>
    <w:p w14:paraId="312EAF09" w14:textId="77777777" w:rsidR="0030684B" w:rsidRDefault="0030684B" w:rsidP="0030684B">
      <w:r>
        <w:t xml:space="preserve">— Для роста фондового рынка мы развиваем долгосрочные инвестиционные инструменты: индивидуальные инвестиционные счета, </w:t>
      </w:r>
      <w:r w:rsidRPr="0030684B">
        <w:rPr>
          <w:b/>
          <w:bCs/>
        </w:rPr>
        <w:t>программу долгосрочных сбережений</w:t>
      </w:r>
      <w:r>
        <w:t>, долевое страхование жизни. В ближайшее время планируем создать инструмент семейных инвестиций с повышенным налоговым вычетом. Что касается IPO, для стимулирования выхода компаний на IPO обсуждается возможность субсидирования со стороны бюджета. Такая господдержка была бы во многом эффективнее льготных кредитов, которые могут увеличивать инфляцию.</w:t>
      </w:r>
    </w:p>
    <w:p w14:paraId="66FDBCAA" w14:textId="77777777" w:rsidR="0030684B" w:rsidRPr="00C470E4" w:rsidRDefault="0030684B" w:rsidP="0030684B">
      <w:r w:rsidRPr="00C470E4">
        <w:t>&lt;…&gt;</w:t>
      </w:r>
    </w:p>
    <w:p w14:paraId="2F3BC224" w14:textId="77777777" w:rsidR="0030684B" w:rsidRDefault="0030684B" w:rsidP="0030684B">
      <w:r>
        <w:t xml:space="preserve">— Как </w:t>
      </w:r>
      <w:r w:rsidRPr="0030684B">
        <w:rPr>
          <w:b/>
          <w:bCs/>
        </w:rPr>
        <w:t>программы долгосрочных сбережений</w:t>
      </w:r>
      <w:r>
        <w:t xml:space="preserve"> могут стать драйвером роста инвестиций в инфраструктурные проекты? Предусмотрены ли налоговые стимулы для участников таких программ?</w:t>
      </w:r>
    </w:p>
    <w:p w14:paraId="2293A6A3" w14:textId="77777777" w:rsidR="0030684B" w:rsidRDefault="0030684B" w:rsidP="0030684B">
      <w:r>
        <w:t xml:space="preserve">— Давайте разделим две темы. Одна из важных составляющих социальной ответственности банĸов — это предоставление для своих ĸлиентов доступа ĸ проеĸтам устойчивого развития: ĸредитам на энергоэффеĸтивные решения, «зеленой ипотеĸе», бесплатным программам повышения финансовой грамотности, поддержĸа своих сотрудниĸов — обучение, стипендии, повышение доступности финансовых услуг для отдельных групп населения, возможность участия в общественных, эĸологичесĸих инициативах ĸредитных организаций. Например, поĸупая инфраструĸтурные облигации ДОМ.РФ, вы инвестируете, вносите свой вĸлад в строительство жилья и социальной инфраструĸтуры. Мосбиржа развивает народные облигации, уже сделано девять выпусĸов. Эти инструменты поĸазывают гражданам, что деньги можно не хранить на </w:t>
      </w:r>
      <w:r>
        <w:lastRenderedPageBreak/>
        <w:t>депозитах, а инвестировать в общественно полезные проеĸты, например в замену дизельных автобусов на элеĸтробусы в Мосĸве, строительство ĸомплеĸса по переработĸе отходов в Томсĸой области, реновацию парĸовых зон и расчистĸу водоемов в Калининградсĸой области. Облигации — это инструмент финансирования долгосрочных проеĸтов и объеĸтов инфраструĸтуры.</w:t>
      </w:r>
    </w:p>
    <w:p w14:paraId="156C809A" w14:textId="77777777" w:rsidR="0030684B" w:rsidRDefault="0030684B" w:rsidP="0030684B">
      <w:r>
        <w:t>Программа долгосрочных сбережений задумана ĸаĸ проеĸт, позволяющий гражданам наĸопить на пенсию или свои долгосрочные цели, и предусматривает государственное софинансирование и налоговые льготы. Благодаря тому, что деньги остаются в банĸовсĸой системе, их можно направлять на финансирование проеĸтов, необходимых нашей эĸономиĸе.</w:t>
      </w:r>
    </w:p>
    <w:p w14:paraId="7E8E4F0F" w14:textId="77777777" w:rsidR="0030684B" w:rsidRDefault="0030684B" w:rsidP="0030684B">
      <w:r>
        <w:t>Беседовал digital-экономист Равиль Ахтямов</w:t>
      </w:r>
    </w:p>
    <w:p w14:paraId="347BFEB7" w14:textId="77777777" w:rsidR="0030684B" w:rsidRPr="009A13CB" w:rsidRDefault="0030684B" w:rsidP="0030684B">
      <w:hyperlink r:id="rId16" w:history="1">
        <w:r w:rsidRPr="00160954">
          <w:rPr>
            <w:rStyle w:val="a3"/>
          </w:rPr>
          <w:t>https://realnoevremya.ru/articles/361184-glavnoe-chto-inflyaciya-budet-snizhatsya-a-vmeste-s-ney-i-klyuchevaya-stavka</w:t>
        </w:r>
      </w:hyperlink>
      <w:r>
        <w:t xml:space="preserve"> </w:t>
      </w:r>
    </w:p>
    <w:p w14:paraId="13E78D85" w14:textId="77777777" w:rsidR="00167B81" w:rsidRPr="009A13CB" w:rsidRDefault="00167B81" w:rsidP="00167B81">
      <w:pPr>
        <w:pStyle w:val="2"/>
      </w:pPr>
      <w:bookmarkStart w:id="59" w:name="a5"/>
      <w:bookmarkStart w:id="60" w:name="_Hlk211406702"/>
      <w:bookmarkStart w:id="61" w:name="_Toc211407279"/>
      <w:bookmarkEnd w:id="59"/>
      <w:r w:rsidRPr="009A13CB">
        <w:t>НИА</w:t>
      </w:r>
      <w:r w:rsidR="009A13CB" w:rsidRPr="009A13CB">
        <w:t xml:space="preserve"> </w:t>
      </w:r>
      <w:r w:rsidR="009A13CB">
        <w:t>«Красноярск»</w:t>
      </w:r>
      <w:r w:rsidRPr="009A13CB">
        <w:t>, 14.10.2025, Сбер: популярность программы долгосрочных сбережений в Сибири выросла в 3,3 раза за год</w:t>
      </w:r>
      <w:bookmarkEnd w:id="61"/>
    </w:p>
    <w:p w14:paraId="352CF565" w14:textId="77777777" w:rsidR="00167B81" w:rsidRPr="009A13CB" w:rsidRDefault="00167B81" w:rsidP="00AC64AF">
      <w:pPr>
        <w:pStyle w:val="3"/>
      </w:pPr>
      <w:bookmarkStart w:id="62" w:name="_Toc211407280"/>
      <w:r w:rsidRPr="009A13CB">
        <w:t>Больше 230 тысяч договоров заключили жители регионов присутствия Сибирского банка Сбера в рамках программы долгосрочных сбережений (ПДС) в первые девять месяцев 2025 года. Это в 3,3 раза больше, чем за аналогичный период прошлого года, когда программа стартовала в России, приводят данные аналитики Сбера.</w:t>
      </w:r>
      <w:bookmarkEnd w:id="62"/>
    </w:p>
    <w:p w14:paraId="18CEE183" w14:textId="77777777" w:rsidR="00167B81" w:rsidRPr="009A13CB" w:rsidRDefault="00167B81" w:rsidP="00167B81">
      <w:r w:rsidRPr="009A13CB">
        <w:t>Активнее других участниками ПДС в этом году становятся жители Кемеровской области, а также Красноярского и Алтайского краёв. Высокие темпы, выше среднего по Сибири, наблюдаются также в Омской области и Хакасии. В целом рост интереса к программе в Сибири составляют от 2,2 до 4 раз.</w:t>
      </w:r>
    </w:p>
    <w:p w14:paraId="53AE0C72" w14:textId="77777777" w:rsidR="00167B81" w:rsidRPr="009A13CB" w:rsidRDefault="00167B81" w:rsidP="00167B81">
      <w:r w:rsidRPr="009A13CB">
        <w:t>В первые девять месяцев года сибиряки внесли в программу почти 4 млрд рублей. И еще заявили к переводу в ПДС 10 млрд рублей за счет средств накопительной пенсии. Эти деньги формировались из отчислений работодателей, но новые поступления остановили ещё в 2014 году. Теперь, благодаря ПДС, появилась возможность «разморозить» эти накопления.</w:t>
      </w:r>
    </w:p>
    <w:p w14:paraId="5720518C" w14:textId="77777777" w:rsidR="00167B81" w:rsidRPr="009A13CB" w:rsidRDefault="00167B81" w:rsidP="00167B81">
      <w:r w:rsidRPr="009A13CB">
        <w:t>«Программа долгосрочных сбережений актуальна в любом возрасте — она позволяет заранее сформировать финансовую подушку безопасности, либо получить прибавку к пенсии, когда она уже не за горами. Мы благодарим сибиряков за активное участие в программе», - отметил председатель Сибирского банка Сбера Дмитрий Солнцев.</w:t>
      </w:r>
    </w:p>
    <w:p w14:paraId="0DE5436D" w14:textId="77777777" w:rsidR="00167B81" w:rsidRPr="009A13CB" w:rsidRDefault="00167B81" w:rsidP="00167B81">
      <w:r w:rsidRPr="009A13CB">
        <w:t>Стать участником ПДС можно, заключив договор с негосударственным пенсионным фондом, например – СберНПФ. С 1 октября оформить договор ПДС стало еще проще — теперь это можно сделать онлайн через портал «Госуслуги». Сбережения формируются за счет ряда компонентов: собственных средств, софинансирования от государства (максимум 36 тыс. ₽ в год в течение первых 10 лет участия в программе), дохода от инвестирования сбережений, налогового вычета на личные взносы, средств накопительной пенсии.</w:t>
      </w:r>
    </w:p>
    <w:p w14:paraId="2F585EBA" w14:textId="77777777" w:rsidR="00167B81" w:rsidRPr="009A13CB" w:rsidRDefault="00167B81" w:rsidP="00167B81">
      <w:r w:rsidRPr="009A13CB">
        <w:t xml:space="preserve">Участник программы сам выбирает, как он получит деньги со своего счета. Их можно будет получить в полном объеме через 15 лет с начала действия договора, либо назначить </w:t>
      </w:r>
      <w:r w:rsidRPr="009A13CB">
        <w:lastRenderedPageBreak/>
        <w:t>себе ежемесячные выплаты на срок от 5 лет – через 15 лет, либо при достижении 55 лет для женщин, 60 лет для мужчин. Сумма выплаты в этом случае будет индексироваться ежегодно. Сбережения можно забрать целиком в любой момент при особых обстоятельствах. Сейчас к таковым отнесены потеря кормильца или дорогостоящее лечение. Список особых жизненных ситуаций может быть расширен по решению правительства РФ.</w:t>
      </w:r>
    </w:p>
    <w:p w14:paraId="6C36CCE6" w14:textId="77777777" w:rsidR="00167B81" w:rsidRPr="009A13CB" w:rsidRDefault="00167B81" w:rsidP="00167B81">
      <w:r w:rsidRPr="009A13CB">
        <w:t>Личные взносы и инвестиционный доход на них по договору долгосрочных сбережений защищены Агентством по страхованию вкладов на сумму до 2,8 млн ₽. Средства накопительной пенсии, переведенные в программу, вся сумма господдержки и доход от их инвестирования защищены отдельно в полном объеме.</w:t>
      </w:r>
    </w:p>
    <w:p w14:paraId="0D5F90C3" w14:textId="77777777" w:rsidR="00167B81" w:rsidRPr="009A13CB" w:rsidRDefault="009A13CB" w:rsidP="00167B81">
      <w:hyperlink r:id="rId17" w:history="1">
        <w:r w:rsidRPr="005C6A2A">
          <w:rPr>
            <w:rStyle w:val="a3"/>
          </w:rPr>
          <w:t>https://24rus.ru/news/finance/236001.html</w:t>
        </w:r>
      </w:hyperlink>
      <w:r w:rsidRPr="009A13CB">
        <w:t xml:space="preserve"> </w:t>
      </w:r>
    </w:p>
    <w:bookmarkEnd w:id="60"/>
    <w:p w14:paraId="26415066" w14:textId="77777777" w:rsidR="002B3E97" w:rsidRPr="009A13CB" w:rsidRDefault="002B3E97" w:rsidP="002B3E97"/>
    <w:p w14:paraId="32B61E70" w14:textId="77777777" w:rsidR="00111D7C" w:rsidRPr="009A13CB" w:rsidRDefault="00111D7C" w:rsidP="00111D7C">
      <w:pPr>
        <w:pStyle w:val="10"/>
      </w:pPr>
      <w:bookmarkStart w:id="63" w:name="_Toc165991074"/>
      <w:bookmarkStart w:id="64" w:name="_Toc211407281"/>
      <w:r w:rsidRPr="009A13CB">
        <w:t>Новости развития системы обязательного пенсионного страхования и страховой пенсии</w:t>
      </w:r>
      <w:bookmarkEnd w:id="45"/>
      <w:bookmarkEnd w:id="46"/>
      <w:bookmarkEnd w:id="47"/>
      <w:bookmarkEnd w:id="63"/>
      <w:bookmarkEnd w:id="64"/>
    </w:p>
    <w:p w14:paraId="0FBA902C" w14:textId="77777777" w:rsidR="002D1AE4" w:rsidRPr="009A13CB" w:rsidRDefault="002D1AE4" w:rsidP="002D1AE4">
      <w:pPr>
        <w:pStyle w:val="2"/>
      </w:pPr>
      <w:bookmarkStart w:id="65" w:name="a6"/>
      <w:bookmarkStart w:id="66" w:name="_Hlk211406718"/>
      <w:bookmarkStart w:id="67" w:name="_Toc211407282"/>
      <w:bookmarkEnd w:id="65"/>
      <w:r w:rsidRPr="009A13CB">
        <w:t>Ведомости, 14.10.2025, ВЭБ.РФ рассказал о доходах от размещения пенсионных накоплений</w:t>
      </w:r>
      <w:bookmarkEnd w:id="67"/>
    </w:p>
    <w:p w14:paraId="0339A787" w14:textId="77777777" w:rsidR="002D1AE4" w:rsidRPr="009A13CB" w:rsidRDefault="002D1AE4" w:rsidP="00AC64AF">
      <w:pPr>
        <w:pStyle w:val="3"/>
      </w:pPr>
      <w:bookmarkStart w:id="68" w:name="_Toc211407283"/>
      <w:r w:rsidRPr="009A13CB">
        <w:t>По итогам девяти месяцев 2025 г. доходы от размещения ВЭБ.РФ пенсионных накоплений граждан составили 329,9 млрд руб. по расширенному портфелю и 6,17 млрд руб. по портфелю государственных ценных бумаг. Об этом сообщил «Ведомостям» представитель госкорпорации.</w:t>
      </w:r>
      <w:bookmarkEnd w:id="68"/>
    </w:p>
    <w:p w14:paraId="55DC9AB7" w14:textId="77777777" w:rsidR="002D1AE4" w:rsidRPr="009A13CB" w:rsidRDefault="002D1AE4" w:rsidP="002D1AE4">
      <w:r w:rsidRPr="009A13CB">
        <w:t>Доходность ВЭБ.РФ находится на рекордном уровне. Показатель в годовом выражении достиг 18,73% по расширенному портфелю и 17,53% по портфелю государственных бумаг.</w:t>
      </w:r>
    </w:p>
    <w:p w14:paraId="0B2852ED" w14:textId="77777777" w:rsidR="002D1AE4" w:rsidRPr="009A13CB" w:rsidRDefault="002D1AE4" w:rsidP="002D1AE4">
      <w:r w:rsidRPr="009A13CB">
        <w:t>Управляющий директор блока управления пенсионными накоплениями госкорпорации Александр Попов отметил, что результат по доходности значительно превысил инфляцию за девять месяцев 2025 г. и на долгосрочной дистанции в пять, 10 и 15 лет. По его словам, доход по портфелям накоплений в основном обеспечили купонные и процентные платежи, вклад также внесла положительная переоценка по облигациям.</w:t>
      </w:r>
    </w:p>
    <w:p w14:paraId="2501FC8E" w14:textId="77777777" w:rsidR="002D1AE4" w:rsidRPr="009A13CB" w:rsidRDefault="002D1AE4" w:rsidP="002D1AE4">
      <w:r w:rsidRPr="009A13CB">
        <w:t>Расширенный портфель ВЭБ.РФ за девять месяцев превысил 2,65 трлн руб. Совокупные активы в портфеле госбумаг по итогам трех кварталов составили 52,45 млрд руб.</w:t>
      </w:r>
    </w:p>
    <w:p w14:paraId="58429EBD" w14:textId="77777777" w:rsidR="002D1AE4" w:rsidRPr="009A13CB" w:rsidRDefault="002D1AE4" w:rsidP="002D1AE4">
      <w:r w:rsidRPr="009A13CB">
        <w:t>14 июля в ВЭБ.РФ сообщали, что за первое полугодие 2025 г. доход от размещения пенсионных накоплений граждан превысил 215,8 млрд руб. по расширенному портфелю и 4,1 млрд руб. по портфелю госбумаг. Объем активов расширенного портфеля госкорпорации за указанный период поднялся выше 2,6 трлн руб.</w:t>
      </w:r>
    </w:p>
    <w:p w14:paraId="0ED0999F" w14:textId="77777777" w:rsidR="002D1AE4" w:rsidRPr="009A13CB" w:rsidRDefault="002D1AE4" w:rsidP="002D1AE4">
      <w:hyperlink r:id="rId18" w:history="1">
        <w:r w:rsidRPr="009A13CB">
          <w:rPr>
            <w:rStyle w:val="a3"/>
          </w:rPr>
          <w:t>https://www.vedomosti.ru/investments/news/2025/10/14/1146728-vebrf-o-dohodah</w:t>
        </w:r>
      </w:hyperlink>
      <w:r w:rsidRPr="009A13CB">
        <w:t xml:space="preserve"> </w:t>
      </w:r>
    </w:p>
    <w:p w14:paraId="73A21DE2" w14:textId="77777777" w:rsidR="00E96528" w:rsidRPr="009A13CB" w:rsidRDefault="00E96528" w:rsidP="00E96528">
      <w:pPr>
        <w:pStyle w:val="2"/>
      </w:pPr>
      <w:bookmarkStart w:id="69" w:name="_Toc211407284"/>
      <w:bookmarkEnd w:id="66"/>
      <w:r w:rsidRPr="009A13CB">
        <w:lastRenderedPageBreak/>
        <w:t>Коммерсантъ, 14.10.2025, Пенсионные накопления «молчунов» могут принести более 330 млрд руб. дохода</w:t>
      </w:r>
      <w:bookmarkEnd w:id="69"/>
    </w:p>
    <w:p w14:paraId="2D615EFD" w14:textId="77777777" w:rsidR="00E96528" w:rsidRPr="009A13CB" w:rsidRDefault="00E96528" w:rsidP="00AC64AF">
      <w:pPr>
        <w:pStyle w:val="3"/>
      </w:pPr>
      <w:bookmarkStart w:id="70" w:name="_Toc211407285"/>
      <w:r w:rsidRPr="009A13CB">
        <w:t>По итогам девяти месяцев 2025 года инвестиционный доход по расширенному портфелю пенсионных накоплений, находящихся в Социальном фонде России, достиг 329,9 млрд руб. Об этом сообщила государственная управляющая компания ВЭБ.РФ. Около 6,2 млрд руб. составил инвестдоход за отчетный период по портфелю госбумаг. Согласно данным ВЭБа, на 30 сентября 2025 года стоимость чистых активов расширенного портфеля составляла 2,65 трлн руб., портфеля госбумаг — 52,5 млрд руб.</w:t>
      </w:r>
      <w:bookmarkEnd w:id="70"/>
    </w:p>
    <w:p w14:paraId="0B85DB5E" w14:textId="77777777" w:rsidR="00E96528" w:rsidRPr="009A13CB" w:rsidRDefault="00E96528" w:rsidP="00E96528">
      <w:r w:rsidRPr="009A13CB">
        <w:t>Доходность по расширенному портфелю за девять месяцев 2025 года достигла 18,7% годовых, по портфелю госбумаг — 17,5% годовых. Это более чем вдвое выше годовой инфляции в сентябре, которая, по данным Росстата, составила около 8%. По словам управляющего директора блока управления пенсионными накоплениями ВЭБ.РФ Александра Попова, доход по портфелям накоплений в основном был обеспечен купонными и процентными платежами, свой вклад внесла и положительная переоценка по облигациям. По итогам трех кварталов полная доходность индекса государственных облигаций RGBITR составила 16,3%, а консервативный индекс пенсионных накоплений показал рост на 19,2%.</w:t>
      </w:r>
    </w:p>
    <w:p w14:paraId="293D5541" w14:textId="77777777" w:rsidR="00E96528" w:rsidRPr="009A13CB" w:rsidRDefault="00E96528" w:rsidP="00E96528">
      <w:r w:rsidRPr="009A13CB">
        <w:t>Дальнейшая ситуация на рынке, а также результаты управления накоплениями будут во многом зависеть от политики Банка России. Аналитики «ВИМ Инвестиции» в базовом сценарии ожидают сохранения ключевой ставки на уровне 17% до первого-второго квартала 2026 года, а к концу года она может быть снижена до 12%. При реализации такого сценария нового витка роста котировок на долговом рынке стоит ожидать не ранее начала следующего года. Если регулятор пойдет на понижение ставки до конца 2025 года, рост стоимости облигаций может возобновиться в ближайшее время. Причем снижение ключевой ставки до 14%, как считают участники рынка, откроет дорогу для нового ралли, однако такое развитие событий выглядит пока излишне оптимистичным.</w:t>
      </w:r>
    </w:p>
    <w:p w14:paraId="30FC699E" w14:textId="77777777" w:rsidR="00E96528" w:rsidRDefault="00E96528" w:rsidP="00E96528">
      <w:hyperlink r:id="rId19" w:history="1">
        <w:r w:rsidRPr="009A13CB">
          <w:rPr>
            <w:rStyle w:val="a3"/>
          </w:rPr>
          <w:t>https://www.kommersant.ru/doc/8119946</w:t>
        </w:r>
      </w:hyperlink>
      <w:r w:rsidRPr="009A13CB">
        <w:t xml:space="preserve"> </w:t>
      </w:r>
    </w:p>
    <w:p w14:paraId="53FC0207" w14:textId="77777777" w:rsidR="009721C3" w:rsidRPr="009A13CB" w:rsidRDefault="009721C3" w:rsidP="009721C3">
      <w:pPr>
        <w:pStyle w:val="2"/>
      </w:pPr>
      <w:bookmarkStart w:id="71" w:name="_Hlk211406776"/>
      <w:bookmarkStart w:id="72" w:name="_Toc211407286"/>
      <w:r w:rsidRPr="009A13CB">
        <w:t>Парламентская газета, 14.10.2025, Комитет Госдумы поддержал проект бюджета Соцфонда России</w:t>
      </w:r>
      <w:bookmarkEnd w:id="72"/>
    </w:p>
    <w:p w14:paraId="05E6B571" w14:textId="77777777" w:rsidR="009721C3" w:rsidRPr="009A13CB" w:rsidRDefault="009721C3" w:rsidP="00AC64AF">
      <w:pPr>
        <w:pStyle w:val="3"/>
      </w:pPr>
      <w:bookmarkStart w:id="73" w:name="_Toc211407287"/>
      <w:r w:rsidRPr="009A13CB">
        <w:t>Комитет Госдумы по бюджету и налогам на заседании 14 октября рекомендовал нижней палате парламента принять в первом чтении проект бюджета Фонда социального и пенсионного страхования на 2026 год и плановый период 2027-2028 годов.</w:t>
      </w:r>
      <w:bookmarkEnd w:id="73"/>
    </w:p>
    <w:p w14:paraId="7ECB5CEE" w14:textId="77777777" w:rsidR="009721C3" w:rsidRPr="009A13CB" w:rsidRDefault="009721C3" w:rsidP="009721C3">
      <w:r w:rsidRPr="009A13CB">
        <w:t>Бюджет фонда на 2026 год сформировали по доходам в сумме 19,086 триллиона рублей и по расходам в сумме 18,748 триллиона рублей. В том числе бюджет обязательного пенсионного страхования (ОПС) составит 12,327 триллиона рублей, а на обязательное социальное страхование (ОСС) выделят 1,414 триллиона рублей.</w:t>
      </w:r>
    </w:p>
    <w:p w14:paraId="5AB90F18" w14:textId="77777777" w:rsidR="009721C3" w:rsidRPr="009A13CB" w:rsidRDefault="009721C3" w:rsidP="009721C3">
      <w:r w:rsidRPr="009A13CB">
        <w:t>В части обязательного социального страхования от несчастных случаев на производстве и профессиональных заболеваний (НС) - 319 миллиардов рублей, переданные полномочия - 4,929 триллиона рублей, а по накопительной части бюджета сумма составит 95,4 миллиарда рублей.</w:t>
      </w:r>
    </w:p>
    <w:p w14:paraId="0884F6A5" w14:textId="77777777" w:rsidR="009721C3" w:rsidRPr="009A13CB" w:rsidRDefault="009721C3" w:rsidP="009721C3">
      <w:r w:rsidRPr="009A13CB">
        <w:lastRenderedPageBreak/>
        <w:t>Бюджет фонда на 2027 год сформировали по доходам в сумме 19,968 триллиона рублей и по расходам в сумме 19,741 триллиона рублей, на 2028 год - по доходам в сумме 21,178 триллиона рублей и по расходам в сумме 20,856 триллиона рублей.</w:t>
      </w:r>
    </w:p>
    <w:p w14:paraId="6FF6D322" w14:textId="77777777" w:rsidR="009721C3" w:rsidRPr="009A13CB" w:rsidRDefault="009721C3" w:rsidP="009721C3">
      <w:r w:rsidRPr="009A13CB">
        <w:t>Индексацию страховой пенсии с 1 января 2026 года установили на уровне 7,6 процента, индексацию социальной пенсии - с 1 апреля на 6,8 процента. С 2026 года в бюджете фонда предусмотрели расходы на финансовое обеспечение проезда участников СВО к месту прохождения санаторно-курортного лечения, медицинской реабилитации в реабилитационных центрах фонда и обратно, а также транспортные расходы.</w:t>
      </w:r>
    </w:p>
    <w:p w14:paraId="6B0EAC38" w14:textId="77777777" w:rsidR="007E571A" w:rsidRPr="009A13CB" w:rsidRDefault="009721C3" w:rsidP="009721C3">
      <w:hyperlink r:id="rId20" w:history="1">
        <w:r w:rsidRPr="009A13CB">
          <w:rPr>
            <w:rStyle w:val="a3"/>
          </w:rPr>
          <w:t>https://www.pnp.ru/economics/komitet-gosdumy-podderzhal-proekt-byudzheta-socfonda-rossii.html</w:t>
        </w:r>
      </w:hyperlink>
      <w:r w:rsidRPr="009A13CB">
        <w:t xml:space="preserve"> </w:t>
      </w:r>
    </w:p>
    <w:p w14:paraId="2CF1DDB3" w14:textId="77777777" w:rsidR="005A65CD" w:rsidRPr="009A13CB" w:rsidRDefault="005A65CD" w:rsidP="005A65CD">
      <w:pPr>
        <w:pStyle w:val="2"/>
      </w:pPr>
      <w:bookmarkStart w:id="74" w:name="a7"/>
      <w:bookmarkStart w:id="75" w:name="_Toc211407288"/>
      <w:bookmarkEnd w:id="71"/>
      <w:bookmarkEnd w:id="74"/>
      <w:r w:rsidRPr="009A13CB">
        <w:t>РИА Новости, 14.10.2025, бюджетный комитет Госдумы поддержал проект бюджета Соцфонда России на 2026-2028 гг</w:t>
      </w:r>
      <w:bookmarkEnd w:id="75"/>
    </w:p>
    <w:p w14:paraId="55D2F185" w14:textId="77777777" w:rsidR="005A65CD" w:rsidRPr="009A13CB" w:rsidRDefault="005A65CD" w:rsidP="00C83AAC">
      <w:pPr>
        <w:pStyle w:val="3"/>
      </w:pPr>
      <w:bookmarkStart w:id="76" w:name="_Toc211407289"/>
      <w:r w:rsidRPr="009A13CB">
        <w:t>Думский комитет по бюджету и налогам во вторник рекомендовал Госдуме принять в первом чтении законопроект о бюджете Фонда пенсионного и социального страхования Российской Федерации (Соцфонда России) на 2026 год и на плановый период 2027 и 2028 годов, сообщили РИА Новости в комитете.</w:t>
      </w:r>
      <w:bookmarkEnd w:id="76"/>
    </w:p>
    <w:p w14:paraId="18885ED3" w14:textId="77777777" w:rsidR="005A65CD" w:rsidRPr="009A13CB" w:rsidRDefault="005A65CD" w:rsidP="005A65CD">
      <w:r w:rsidRPr="009A13CB">
        <w:t>На рассмотрение Думы его планируется вынести 22 октября.</w:t>
      </w:r>
    </w:p>
    <w:p w14:paraId="42AA8085" w14:textId="77777777" w:rsidR="005A65CD" w:rsidRPr="009A13CB" w:rsidRDefault="005A65CD" w:rsidP="005A65CD">
      <w:r w:rsidRPr="009A13CB">
        <w:t>Документ внесен правительством РФ в рамках бюджетного пакета. Он предусматривает утверждение бюджета фонда на 2026 год по доходам в сумме 19,086 триллиона рублей (8,1% к ВВП), по расходам - 18,748 триллиона (8% к ВВП).</w:t>
      </w:r>
    </w:p>
    <w:p w14:paraId="22114D2E" w14:textId="77777777" w:rsidR="005A65CD" w:rsidRPr="009A13CB" w:rsidRDefault="005A65CD" w:rsidP="005A65CD">
      <w:r w:rsidRPr="009A13CB">
        <w:t>Доходы Соцфонда на 2027 год запланированы на уровне 19,976 триллиона рублей, расходы - 19,741 триллиона, а на 2028 год - 21,178 триллиона и 20,856 триллиона соответственно.</w:t>
      </w:r>
    </w:p>
    <w:p w14:paraId="0CCA8F8B" w14:textId="77777777" w:rsidR="005A65CD" w:rsidRPr="009A13CB" w:rsidRDefault="005A65CD" w:rsidP="005A65CD">
      <w:r w:rsidRPr="009A13CB">
        <w:t>Таким образом, бюджет фонда на трехлетний период сформирован с профицитом в 338 миллиардов рублей в 2026 году, 235 миллиардов в 2027 году и 322 миллиарда в 2028 году.</w:t>
      </w:r>
    </w:p>
    <w:p w14:paraId="51F172F4" w14:textId="77777777" w:rsidR="005A65CD" w:rsidRPr="009A13CB" w:rsidRDefault="005A65CD" w:rsidP="005A65CD">
      <w:r w:rsidRPr="009A13CB">
        <w:t>Согласно пояснительной записке к законопроекту, в 2026 году страховые пенсии и фиксированные выплаты к ним будут проиндексированы выше инфляции. В плановом периоде 2027-2028 годов индексация страховых пенсий также будет осуществляться выше уровня инфляции, отмечается в ней.</w:t>
      </w:r>
    </w:p>
    <w:p w14:paraId="36D3E1F8" w14:textId="77777777" w:rsidR="005A65CD" w:rsidRPr="009A13CB" w:rsidRDefault="005A65CD" w:rsidP="005A65CD">
      <w:r w:rsidRPr="009A13CB">
        <w:t>Общая сумма межбюджетных трансфертов из федерального бюджета в 2026 году бюджету Соцфонда составит 4,692 триллиона рублей (в том числе на обязательное пенсионное страхование (ОПС) - 411,2 миллиарда), в 2027 году - 4,443 триллиона (в том числе на ОПС - 120,6 миллиарда), в 2028 году - 4,502 триллиона рублей.</w:t>
      </w:r>
    </w:p>
    <w:p w14:paraId="7990AD13" w14:textId="77777777" w:rsidR="005A65CD" w:rsidRPr="009A13CB" w:rsidRDefault="005A65CD" w:rsidP="005A65CD">
      <w:r w:rsidRPr="009A13CB">
        <w:t>Бюджетные ассигнования на выплату социальных пенсий и других пенсий по государственному пенсионному обеспечению определены с учетом ежегодной индексации с 1 апреля на индекс роста прожиточного минимума пенсионера.</w:t>
      </w:r>
    </w:p>
    <w:p w14:paraId="3E4CA4C5" w14:textId="77777777" w:rsidR="005A65CD" w:rsidRPr="009A13CB" w:rsidRDefault="005A65CD" w:rsidP="005A65CD">
      <w:r w:rsidRPr="009A13CB">
        <w:t xml:space="preserve">А расходы на осуществление ежемесячных денежных выплат отдельным категориям граждан (без учета расходов на государственную социальную помощь в виде набора социальных услуг), пособий, компенсаций определены в 2026-2028 годах с учетом </w:t>
      </w:r>
      <w:r w:rsidRPr="009A13CB">
        <w:lastRenderedPageBreak/>
        <w:t>ежегодной индексации с 1 февраля на прогнозный индекс потребительских цен за предыдущий год.</w:t>
      </w:r>
    </w:p>
    <w:p w14:paraId="1D59DE94" w14:textId="77777777" w:rsidR="002B3E97" w:rsidRPr="009A13CB" w:rsidRDefault="002B3E97" w:rsidP="002B3E97">
      <w:pPr>
        <w:pStyle w:val="2"/>
      </w:pPr>
      <w:bookmarkStart w:id="77" w:name="_Toc211407290"/>
      <w:r w:rsidRPr="009A13CB">
        <w:t>ТАСС, 14.10.2025, Комитет ГД одобрил проект бюджета Фонда социального и пенсионного страхования</w:t>
      </w:r>
      <w:bookmarkEnd w:id="77"/>
    </w:p>
    <w:p w14:paraId="1BBC9269" w14:textId="77777777" w:rsidR="002B3E97" w:rsidRPr="009A13CB" w:rsidRDefault="002B3E97" w:rsidP="00C83AAC">
      <w:pPr>
        <w:pStyle w:val="3"/>
      </w:pPr>
      <w:bookmarkStart w:id="78" w:name="_Toc211407291"/>
      <w:r w:rsidRPr="009A13CB">
        <w:t>Комитет Госдумы по бюджету и налогам рекомендовал нижней палате парламента принять в первом чтении проект бюджета Фонда социального и пенсионного страхования на 2026 год и плановый период 2027-2028 годов.</w:t>
      </w:r>
      <w:bookmarkEnd w:id="78"/>
    </w:p>
    <w:p w14:paraId="2C4973ED" w14:textId="77777777" w:rsidR="002B3E97" w:rsidRPr="009A13CB" w:rsidRDefault="002B3E97" w:rsidP="002B3E97">
      <w:r w:rsidRPr="009A13CB">
        <w:t>Бюджет фонда на 2026 год сформирован по доходам в сумме 19,086 трлн рублей (8,1% к объему ВВП) и по расходам в сумме 18,748 трлн рублей (8% к объему ВВП), в том числе в части, не связанной с формированием средств для финансирования накопительной пенсии по доходам на обязательное пенсионное страхование (ОПС) - 12,327 трлн рублей, на обязательное социальное страхование (ОСС) - 1,414 трлн рублей, в части обязательного социального страхования от несчастных случаев на производстве и профессиональных заболеваний (НС) - 319 млрд рублей, переданные полномочия - 4,929 трлн рублей, по накопительной части бюджета - 95,4 млрд рублей.</w:t>
      </w:r>
    </w:p>
    <w:p w14:paraId="18F12444" w14:textId="77777777" w:rsidR="002B3E97" w:rsidRPr="009A13CB" w:rsidRDefault="002B3E97" w:rsidP="002B3E97">
      <w:r w:rsidRPr="009A13CB">
        <w:t>Бюджет фонда на 2027 год сформирован по доходам в сумме 19,968 трлн рублей и по расходам в сумме 19,741 трлн рублей, на 2028 год - по доходам в сумме 21,178 трлн рублей и по расходам в сумме 20,856 трлн рублей.</w:t>
      </w:r>
    </w:p>
    <w:p w14:paraId="7608FE05" w14:textId="77777777" w:rsidR="002B3E97" w:rsidRPr="009A13CB" w:rsidRDefault="002B3E97" w:rsidP="002B3E97">
      <w:r w:rsidRPr="009A13CB">
        <w:t>Общая сумма межбюджетных трансфертов из федерального бюджета соответствует объемам средств, предусмотренных в законопроекте о федеральном бюджете на 2026 год и на плановый период 2027 и 2028 годов и составляет в 2026 году 4,692 трлн рублей, в 2027 году - 4,443 трлн рублей, в 2028 году - 4,502 трлн рублей.</w:t>
      </w:r>
    </w:p>
    <w:p w14:paraId="5206044B" w14:textId="77777777" w:rsidR="002B3E97" w:rsidRPr="009A13CB" w:rsidRDefault="002B3E97" w:rsidP="002B3E97">
      <w:r w:rsidRPr="009A13CB">
        <w:t>Бюджетом фонда предусматривается с 1 января 2026 года установление стоимости одного пенсионного коэффициента в размере, равном 156 рублям 76 копейкам, и размера фиксированной выплаты к страховой пенсии по старости, равного 9 584 рублям 69 копейкам, что соответствует коэффициенту индексации 7,6 процента. Индексация страховой пенсии предусматривается с 1 января 2026 г. на 7,6%, индексация социальной пенсии - с 1 апреля на 6,8%. С 2026 года в бюджете фонда предусмотрены расходы на финансовое обеспечение проезда участников СВО к месту прохождения санаторно-курортного лечения, медицинской реабилитации в реабилитационных центрах фонда и обратно, а также транспортные расходы, расходы на проживание и питание сопровождающих их лиц, если участникам СВО установлена инвалидность I группы или нуждаемость в сопровождении обусловлена медицинскими показаниями.</w:t>
      </w:r>
    </w:p>
    <w:p w14:paraId="4BDFA276" w14:textId="77777777" w:rsidR="00111D7C" w:rsidRPr="009A13CB" w:rsidRDefault="002B3E97" w:rsidP="002B3E97">
      <w:hyperlink r:id="rId21" w:history="1">
        <w:r w:rsidRPr="009A13CB">
          <w:rPr>
            <w:rStyle w:val="a3"/>
          </w:rPr>
          <w:t>https://tass.ru/ekonomika/25337197</w:t>
        </w:r>
      </w:hyperlink>
    </w:p>
    <w:p w14:paraId="5D687450" w14:textId="77777777" w:rsidR="002B3E97" w:rsidRPr="009A13CB" w:rsidRDefault="002B3E97" w:rsidP="002B3E97">
      <w:pPr>
        <w:pStyle w:val="2"/>
      </w:pPr>
      <w:bookmarkStart w:id="79" w:name="_Toc211407292"/>
      <w:r w:rsidRPr="009A13CB">
        <w:lastRenderedPageBreak/>
        <w:t>ТАСС, 14.10.2025, В ГД внесут законопроект об удвоении социальных пенсий</w:t>
      </w:r>
      <w:bookmarkEnd w:id="79"/>
    </w:p>
    <w:p w14:paraId="0B430D0A" w14:textId="77777777" w:rsidR="002B3E97" w:rsidRPr="009A13CB" w:rsidRDefault="002B3E97" w:rsidP="00C83AAC">
      <w:pPr>
        <w:pStyle w:val="3"/>
      </w:pPr>
      <w:bookmarkStart w:id="80" w:name="_Toc211407293"/>
      <w:r w:rsidRPr="009A13CB">
        <w:t>Группа депутатов во главе с председателем партии «Справедливая Россия - За правду» Сергеем Мироновым внесет на рассмотрение Госдумы законопроект о двухкратном увеличении социальных пенсий. Текст законопроекта есть в распоряжении ТАСС.</w:t>
      </w:r>
      <w:bookmarkEnd w:id="80"/>
    </w:p>
    <w:p w14:paraId="2657E24B" w14:textId="77777777" w:rsidR="002B3E97" w:rsidRPr="009A13CB" w:rsidRDefault="002B3E97" w:rsidP="002B3E97">
      <w:r w:rsidRPr="009A13CB">
        <w:t>Изменения предлагается внести в закон «О государственном пенсионном обеспечении в Российской Федерации», предусмотрев увеличение в два раза социальных пенсий нетрудоспособных граждан.</w:t>
      </w:r>
    </w:p>
    <w:p w14:paraId="149130CA" w14:textId="77777777" w:rsidR="002B3E97" w:rsidRPr="009A13CB" w:rsidRDefault="002B3E97" w:rsidP="002B3E97">
      <w:r w:rsidRPr="009A13CB">
        <w:t>Так, для мужчин 70 лет и женщин 65 лет, инвалидов II группы, детей, потерявших одного из родителей предлагается увеличить размер пенсии с 5 034 рублей до 10 068 рублей, для инвалидов с детства I группы и детей-инвалидов - с 12 082 до 24 164 рублей, для инвалидов I группы, инвалидов с детства II группы, а также детей, потерявших обоих родителей - с 10 068 до 20 137 рублей, для инвалидов III группы - с 4 279 до 8 558 рублей.</w:t>
      </w:r>
    </w:p>
    <w:p w14:paraId="21096B2F" w14:textId="77777777" w:rsidR="002B3E97" w:rsidRPr="009A13CB" w:rsidRDefault="002B3E97" w:rsidP="002B3E97">
      <w:r w:rsidRPr="009A13CB">
        <w:t>По мнению Миронова, предложенная инициатива направлена в том числе на поддержку участников специальной военной операции. «Повышение социальной пенсии укрепит правовую и финансовую основу для дальнейшего увеличения специальных выплат ветеранам и участникам СВО», - сказал депутат ТАСС.</w:t>
      </w:r>
    </w:p>
    <w:p w14:paraId="0161AD97" w14:textId="77777777" w:rsidR="002B3E97" w:rsidRDefault="002B3E97" w:rsidP="002B3E97">
      <w:pPr>
        <w:rPr>
          <w:rStyle w:val="a3"/>
        </w:rPr>
      </w:pPr>
      <w:hyperlink r:id="rId22" w:history="1">
        <w:r w:rsidRPr="009A13CB">
          <w:rPr>
            <w:rStyle w:val="a3"/>
          </w:rPr>
          <w:t>https://tass.ru/obschestvo/25334941</w:t>
        </w:r>
      </w:hyperlink>
    </w:p>
    <w:p w14:paraId="1B4D2039" w14:textId="77777777" w:rsidR="007B1A24" w:rsidRPr="007B1A24" w:rsidRDefault="007B1A24" w:rsidP="007B1A24">
      <w:pPr>
        <w:pStyle w:val="2"/>
      </w:pPr>
      <w:bookmarkStart w:id="81" w:name="_Toc211407294"/>
      <w:r w:rsidRPr="007B1A24">
        <w:t>РИА Новости, 15.10.2025, В госдуме рассказали об изменениях для пенсионеров в РФ до конца 2025 года</w:t>
      </w:r>
      <w:bookmarkEnd w:id="81"/>
    </w:p>
    <w:p w14:paraId="78D9DE2E" w14:textId="77777777" w:rsidR="007B1A24" w:rsidRPr="007B1A24" w:rsidRDefault="007B1A24" w:rsidP="007B1A24">
      <w:pPr>
        <w:pStyle w:val="3"/>
      </w:pPr>
      <w:bookmarkStart w:id="82" w:name="_Toc211407295"/>
      <w:r w:rsidRPr="007B1A24">
        <w:t>В России до конца 2025 года пенсионеров ждут несколько ощутимых изменений, в частности, повышение пенсий для тех, у кого изменится пенсионный статус в связи с жизненными обстоятельствам, сообщил РИА Новости депутат Госдумы Алексей Говырин ("Единая Россия").</w:t>
      </w:r>
      <w:bookmarkEnd w:id="82"/>
    </w:p>
    <w:p w14:paraId="592D8E3F" w14:textId="77777777" w:rsidR="007B1A24" w:rsidRPr="007B1A24" w:rsidRDefault="007B1A24" w:rsidP="007B1A24">
      <w:r w:rsidRPr="007B1A24">
        <w:t>"До конца 2025 года пенсионеров в России ждут несколько ощутимых изменений, о которых официально объявили в правительстве и Социальном фонде России . В октябре вступило в силу повышение военных и силовых пенсий - их размер вырос на 7,6 процента вслед за увеличением денежного довольствия действующих военнослужащих. Это решение касается не только армии, но и сотрудников МВД, Росгвардии, ФСИН и других силовых структур. Перерасчёт произведён автоматически, и уже октябрьские выплаты поступают с учётом нового коэффициента", - сказал Говырин.</w:t>
      </w:r>
    </w:p>
    <w:p w14:paraId="43B6EEF6" w14:textId="77777777" w:rsidR="007B1A24" w:rsidRPr="007B1A24" w:rsidRDefault="007B1A24" w:rsidP="007B1A24">
      <w:r w:rsidRPr="007B1A24">
        <w:t>Он отметил, что помимо общих индексаций, до конца года повышение получат и те, у кого изменится пенсионный статус в связи с жизненными обстоятельствами, например, при достижении 80-летнего возраста размер фиксированной выплаты к страховой пенсии увеличивается вдвое. Это повышение, по его словам, проводится автоматически, и перерасчёт отражается уже в следующей выплате.</w:t>
      </w:r>
    </w:p>
    <w:p w14:paraId="5BFA38AB" w14:textId="77777777" w:rsidR="007B1A24" w:rsidRPr="007B1A24" w:rsidRDefault="007B1A24" w:rsidP="007B1A24">
      <w:r w:rsidRPr="007B1A24">
        <w:t>"Аналогично, для граждан, которым впервые установлена инвалидность, назначается соответствующий вид пенсии - по инвалидности, а также добавляется надбавка на уход при первой группе", - добавил политик.</w:t>
      </w:r>
    </w:p>
    <w:p w14:paraId="295CE824" w14:textId="77777777" w:rsidR="007B1A24" w:rsidRPr="000F56F4" w:rsidRDefault="007B1A24" w:rsidP="000F56F4">
      <w:r w:rsidRPr="000F56F4">
        <w:lastRenderedPageBreak/>
        <w:t>Говырин также уточнил, что для работающих пенсионеров важным остаётся момент прекращения трудовой деятельности: как только Социальный фонд получает сведения о том, что человек уволился, его пенсия индексируется с учётом всех пропущенных повышений, накопившихся с начала года, что позволяет пенсионеру начать получать повышенную пенсию с учётом всех накопленных индексаций, которые не применялись в период его трудовой деятельности.</w:t>
      </w:r>
    </w:p>
    <w:p w14:paraId="6C4275C2" w14:textId="77777777" w:rsidR="007B1A24" w:rsidRPr="007B1A24" w:rsidRDefault="007B1A24" w:rsidP="007B1A24">
      <w:r w:rsidRPr="007B1A24">
        <w:t>"Кроме того, сохраняется механизм социальной доплаты: если совокупный доход пенсионера, включая все виды выплат и льгот, оказывается ниже прожиточного минимума, установленного в конкретном регионе, СФР автоматически доплачивает недостающую часть. Этот перерасчёт также может измениться до конца года при изменении статуса, группы инвалидности или уровня дохода", - сказал парламентарий.</w:t>
      </w:r>
    </w:p>
    <w:p w14:paraId="4CAC74A8" w14:textId="77777777" w:rsidR="007B1A24" w:rsidRPr="007B1A24" w:rsidRDefault="007B1A24" w:rsidP="007B1A24">
      <w:r w:rsidRPr="007B1A24">
        <w:t>Кроме регулярных индексаций, по его мнению, остаётся актуальным и вопрос декабрьских выплат, и по традиции Социальный фонд заранее перечисляет пенсии за январь тем, чьи даты выплат приходятся на первые дни нового года.</w:t>
      </w:r>
    </w:p>
    <w:p w14:paraId="0F044180" w14:textId="77777777" w:rsidR="007B1A24" w:rsidRPr="007B1A24" w:rsidRDefault="007B1A24" w:rsidP="007B1A24">
      <w:r w:rsidRPr="007B1A24">
        <w:t>Как объяснил Говырин, это делается для того, чтобы граждане могли получить деньги до новогодних праздников, и в 2025 году такая практика сохранится: пенсионеры, у которых дата получения пенсии выпадает на 1-9 января, получат её в конце декабря, но точные сроки выплат, как обычно, СФР объявит в последней декаде месяца.</w:t>
      </w:r>
    </w:p>
    <w:p w14:paraId="315197A1" w14:textId="77777777" w:rsidR="007B1A24" w:rsidRDefault="007B1A24" w:rsidP="007B1A24">
      <w:r w:rsidRPr="007B1A24">
        <w:t>"В целом, оставшиеся месяцы 2025 года пройдут под знаком уже утверждённых индексаций и корректировок. Новых решений о внеплановом повышении пока не принималось, но все предусмотренные ранее меры обеспечат ощутимое увеличение доходов для большинства пенсионеров страны", - подытожил депутат.</w:t>
      </w:r>
    </w:p>
    <w:p w14:paraId="2232C3F2" w14:textId="77777777" w:rsidR="00290994" w:rsidRDefault="00290994" w:rsidP="00290994">
      <w:pPr>
        <w:pStyle w:val="2"/>
      </w:pPr>
      <w:bookmarkStart w:id="83" w:name="_Toc211407296"/>
      <w:r>
        <w:t>ТАСС, 15.10.2025</w:t>
      </w:r>
      <w:r w:rsidRPr="007E571A">
        <w:t xml:space="preserve">, </w:t>
      </w:r>
      <w:r>
        <w:t>В ГД выступили за досрочную пенсию для многодетных отцов-одиночек</w:t>
      </w:r>
      <w:bookmarkEnd w:id="83"/>
    </w:p>
    <w:p w14:paraId="1093E732" w14:textId="77777777" w:rsidR="00290994" w:rsidRDefault="00290994" w:rsidP="00290994">
      <w:pPr>
        <w:pStyle w:val="3"/>
      </w:pPr>
      <w:bookmarkStart w:id="84" w:name="_Toc211407297"/>
      <w:r>
        <w:t>Многодетные отцы-одиночки в России должны иметь право на досрочный выход на пенсию наравне с многодетными матерями. Такое мнение высказал ТАСС глава комитета Госдумы по труду, соцполитике и делам ветеранов Ярослав Нилов по случаю отмечаемого 19 октября в России Дня отца.</w:t>
      </w:r>
      <w:bookmarkEnd w:id="84"/>
    </w:p>
    <w:p w14:paraId="15191932" w14:textId="77777777" w:rsidR="00290994" w:rsidRDefault="00290994" w:rsidP="00290994">
      <w:r>
        <w:t>Депутат напомнил, что для женщин, родивших трех и более детей, действует льготный возраст выхода на пенсию. По словам Нилова, предложения расширить эту льготу на многодетных отцов появляются регулярно, но вызывают "эмоциональную, порой яростную дискуссию".</w:t>
      </w:r>
    </w:p>
    <w:p w14:paraId="7EE85732" w14:textId="77777777" w:rsidR="00290994" w:rsidRDefault="00290994" w:rsidP="00290994">
      <w:r>
        <w:t>"Компромиссным вариантом могло бы стать предоставление права досрочного выхода на пенсию многодетным отцам, если это отцы-одиночки. В силу разных жизненных обстоятельств отец может воспитывать в одиночку троих детей, и в этом случае, конечно, не по факту рождения, а по факту отцовства одновременно с тем, что он отец-одиночка, можно было бы такое рассмотреть и предложить. Но, конечно, для этого потребуются дополнительные финансовые ресурсы", - сказал Нилов.</w:t>
      </w:r>
    </w:p>
    <w:p w14:paraId="326616AC" w14:textId="77777777" w:rsidR="00290994" w:rsidRDefault="00290994" w:rsidP="00290994">
      <w:r>
        <w:t xml:space="preserve">Споры насчет уравнивания льгот для многодетных отцов и матерей, по словам депутата, связаны с их разным вкладом в появление и воспитание детей. "Сами женщины говорят: одно дело девять месяцев ребенка выносить, потом родить, потом его воспитывать - </w:t>
      </w:r>
      <w:r>
        <w:lastRenderedPageBreak/>
        <w:t>основное бремя на хрупких плечах женщины. Мужчина, конечно, имеет самое непосредственное отношение к конкретному ребенку, отцом которого он является, но все-таки это не сравнимые вещи", - пояснил Нилов. В связи с этим, подчеркнул депутат, "однозначного отношения к введению льготы для всех многодетных отцов нет".</w:t>
      </w:r>
    </w:p>
    <w:p w14:paraId="1180818E" w14:textId="77777777" w:rsidR="00290994" w:rsidRDefault="00290994" w:rsidP="00290994">
      <w:r>
        <w:t>"Но что касается отцов, которые в силу жизненных обстоятельств являются многодетными отцами-одиночками, то здесь я, конечно, за однозначно", - заключил парламентарий.</w:t>
      </w:r>
    </w:p>
    <w:p w14:paraId="09F6D97D" w14:textId="77777777" w:rsidR="00290994" w:rsidRPr="00C470E4" w:rsidRDefault="00290994" w:rsidP="00290994">
      <w:hyperlink r:id="rId23" w:history="1">
        <w:r w:rsidRPr="00160954">
          <w:rPr>
            <w:rStyle w:val="a3"/>
          </w:rPr>
          <w:t>https://tass.ru/obschestvo/25344541</w:t>
        </w:r>
      </w:hyperlink>
      <w:r w:rsidRPr="00C470E4">
        <w:t xml:space="preserve"> </w:t>
      </w:r>
    </w:p>
    <w:p w14:paraId="5E024D07" w14:textId="77777777" w:rsidR="00C62CB1" w:rsidRDefault="00C62CB1" w:rsidP="00C62CB1">
      <w:pPr>
        <w:pStyle w:val="2"/>
      </w:pPr>
      <w:bookmarkStart w:id="85" w:name="_Toc211407298"/>
      <w:r>
        <w:t>РИА Новости, 15.10.2025</w:t>
      </w:r>
      <w:r w:rsidRPr="00C62CB1">
        <w:t xml:space="preserve">, </w:t>
      </w:r>
      <w:r>
        <w:t>Раскрыто, сколько пенсионных баллов принесет зарплата 200 тысяч рублей</w:t>
      </w:r>
      <w:bookmarkEnd w:id="85"/>
    </w:p>
    <w:p w14:paraId="1951DD5D" w14:textId="77777777" w:rsidR="00C62CB1" w:rsidRDefault="00C62CB1" w:rsidP="00C62CB1">
      <w:pPr>
        <w:pStyle w:val="3"/>
      </w:pPr>
      <w:bookmarkStart w:id="86" w:name="_Toc211407299"/>
      <w:r>
        <w:t>Россияне с зарплатой в 200 тысяч рублей могут рассчитывать на 8,69 пенсионных балла в год для формирования будущей пенсии, рассказала РИА Новости сенатор Наталия Косихина.</w:t>
      </w:r>
      <w:bookmarkEnd w:id="86"/>
    </w:p>
    <w:p w14:paraId="74A5E7C3" w14:textId="77777777" w:rsidR="00C62CB1" w:rsidRDefault="00C62CB1" w:rsidP="00C62CB1">
      <w:r>
        <w:t>"Чтобы понять, сколько пенсионных баллов гражданину будет начислено за год, необходимо взять сумму взносов, которая уплачена конкретно за Вас, и разделить ее на сумму взносов, которую заплатил бы человек с самой высокой зарплатой, умножив ее на 10. Например, если зарплата гражданина составляет 200 тысяч рублей, то за год он заработает 8,69 балла", - сказала Косихина.</w:t>
      </w:r>
    </w:p>
    <w:p w14:paraId="1BB91FC6" w14:textId="77777777" w:rsidR="00C62CB1" w:rsidRDefault="00C62CB1" w:rsidP="00C62CB1">
      <w:r>
        <w:t>Сенатор напомнила, что страховая пенсия гарантированно индексируется государством и защищена от инфляции.</w:t>
      </w:r>
    </w:p>
    <w:p w14:paraId="2804B331" w14:textId="77777777" w:rsidR="00C62CB1" w:rsidRDefault="00C62CB1" w:rsidP="00C62CB1">
      <w:r>
        <w:t>"В 2025 году стоимость одного пенсионного балла составляет 145,69 рубля, а фиксированная выплата увеличена и теперь равна 8907,7 рубля. Это напрямую влияет на размер будущей пенсии: чем больше стаж и уплаченных страховых взносов, тем больше баллов и выше выплаты", - добавила парламентарий.</w:t>
      </w:r>
    </w:p>
    <w:p w14:paraId="575B247C" w14:textId="77777777" w:rsidR="00C62CB1" w:rsidRPr="00C470E4" w:rsidRDefault="00C62CB1" w:rsidP="00C62CB1">
      <w:hyperlink r:id="rId24" w:history="1">
        <w:r w:rsidRPr="00160954">
          <w:rPr>
            <w:rStyle w:val="a3"/>
          </w:rPr>
          <w:t>https://ria.ru/20251015/zarplata-2048292568.html</w:t>
        </w:r>
      </w:hyperlink>
      <w:r w:rsidRPr="00C470E4">
        <w:t xml:space="preserve"> </w:t>
      </w:r>
    </w:p>
    <w:p w14:paraId="5E938009" w14:textId="77777777" w:rsidR="002D1AE4" w:rsidRPr="009A13CB" w:rsidRDefault="002D1AE4" w:rsidP="002D1AE4">
      <w:pPr>
        <w:pStyle w:val="2"/>
      </w:pPr>
      <w:bookmarkStart w:id="87" w:name="_Toc211407300"/>
      <w:r w:rsidRPr="009A13CB">
        <w:t>ТАСС, 14.10.2025, ВЭБ.РФ за девять месяцев заработал для будущих пенсионеров свыше 335 млрд рублей</w:t>
      </w:r>
      <w:bookmarkEnd w:id="87"/>
    </w:p>
    <w:p w14:paraId="5BA3D50D" w14:textId="77777777" w:rsidR="002D1AE4" w:rsidRPr="009A13CB" w:rsidRDefault="002D1AE4" w:rsidP="00C83AAC">
      <w:pPr>
        <w:pStyle w:val="3"/>
      </w:pPr>
      <w:bookmarkStart w:id="88" w:name="_Toc211407301"/>
      <w:r w:rsidRPr="009A13CB">
        <w:t>Доход от размещения ВЭБ.РФ пенсионных накоплений граждан за январь - сентябрь текущего года составил свыше 335 млрд рублей, сообщила пресс-служба госкорпорации.</w:t>
      </w:r>
      <w:bookmarkEnd w:id="88"/>
    </w:p>
    <w:p w14:paraId="37313043" w14:textId="77777777" w:rsidR="002D1AE4" w:rsidRPr="009A13CB" w:rsidRDefault="002D1AE4" w:rsidP="002D1AE4">
      <w:r w:rsidRPr="009A13CB">
        <w:t>"Свыше 335 млрд рублей составили доходы от размещения ВЭБ.РФ накоплений граждан по итогам 9 месяцев 2025 года (329,9 млрд рублей по расширенному портфелю и 6,17 млрд рублей по портфелю государственных ценных бумаг). Доходность в годовом выражении достигла 18,73% по расширенному портфелю и 17,53% по портфелю госбумаг", - говорится в сообщении.</w:t>
      </w:r>
    </w:p>
    <w:p w14:paraId="75153A53" w14:textId="77777777" w:rsidR="002D1AE4" w:rsidRPr="009A13CB" w:rsidRDefault="002D1AE4" w:rsidP="002D1AE4">
      <w:r w:rsidRPr="009A13CB">
        <w:t xml:space="preserve">"Портфели накоплений продемонстрировали хорошую защиту от рыночного риска, результат по доходности существенно превышает инфляцию - как по итогам 9 месяцев 2025 года, так и на долгосрочной дистанции - в 5, 10 и 15 лет. Накопления будущих пенсионеров прирастают", - сказал управляющий директор блока управления </w:t>
      </w:r>
      <w:r w:rsidRPr="009A13CB">
        <w:lastRenderedPageBreak/>
        <w:t>пенсионными накоплениями ВЭБ.РФ Александр Попов, слова которого приводятся в сообщении.</w:t>
      </w:r>
    </w:p>
    <w:p w14:paraId="4A6B8700" w14:textId="77777777" w:rsidR="002D1AE4" w:rsidRPr="009A13CB" w:rsidRDefault="002D1AE4" w:rsidP="002D1AE4">
      <w:r w:rsidRPr="009A13CB">
        <w:t>По его словам, доход по портфелям накоплений в основном был обеспечен купонными и процентными платежами, свой вклад внесла и положительная переоценка по облигациям. "Структура вложений по отраслям созвучна стратегическим приоритетам ВЭБа - инфраструктура, экономика городов и опорных населенных пунктов, проекты технологического лидерства и расширение экспортных возможностей российских предприятий. Ключевое отличие 2025 года - довольно привлекательные условия по долгосрочным выпускам облигаций федерального займа (ОФЗ) с фиксированной ставкой купона, по итогам 9 месяцев мы увеличили долю государственных ценных бумаг приблизительно на 5%", - сказал Попов.</w:t>
      </w:r>
    </w:p>
    <w:p w14:paraId="1A26E6CA" w14:textId="77777777" w:rsidR="002D1AE4" w:rsidRPr="009A13CB" w:rsidRDefault="002D1AE4" w:rsidP="002D1AE4">
      <w:r w:rsidRPr="009A13CB">
        <w:t>Отмечается, что государственная управляющая компания ВЭБ.РФ работает со средствами пенсионных накоплений порядка 37 млн клиентов Социального фонда России, которые не переводили накопления в негосударственные пенсионные фонды (НПФ) и не выбирали портфель государственной управляющей компании или портфели частных управляющих компаний Социального фонда России. Кроме того, в управление ВЭБ.РФ также передаются средства клиентов негосударственных пенсионных фондов и управляющих компаний, лицензии которых ранее были отозваны или сданы.</w:t>
      </w:r>
    </w:p>
    <w:p w14:paraId="61709A6A" w14:textId="77777777" w:rsidR="002D1AE4" w:rsidRPr="009A13CB" w:rsidRDefault="002D1AE4" w:rsidP="002D1AE4">
      <w:r w:rsidRPr="009A13CB">
        <w:t xml:space="preserve">"Расширенный портфель ВЭБ.РФ по итогам 9 месяцев превысил 2 654 млрд рублей. Совокупные активы в портфеле госбумаг по итогам трех кварталов составили 52,45 млрд рублей", - отмечается в сообщении. </w:t>
      </w:r>
    </w:p>
    <w:p w14:paraId="37E0B5D7" w14:textId="77777777" w:rsidR="002D1AE4" w:rsidRDefault="002D1AE4" w:rsidP="002D1AE4">
      <w:hyperlink r:id="rId25" w:history="1">
        <w:r w:rsidRPr="009A13CB">
          <w:rPr>
            <w:rStyle w:val="a3"/>
          </w:rPr>
          <w:t>https://tass.ru/ekonomika/25340435</w:t>
        </w:r>
      </w:hyperlink>
      <w:r w:rsidRPr="009A13CB">
        <w:t xml:space="preserve"> </w:t>
      </w:r>
    </w:p>
    <w:p w14:paraId="42ACD112" w14:textId="77777777" w:rsidR="00101469" w:rsidRDefault="00101469" w:rsidP="00101469">
      <w:pPr>
        <w:pStyle w:val="2"/>
      </w:pPr>
      <w:bookmarkStart w:id="89" w:name="_Toc211407302"/>
      <w:r>
        <w:t>ТАСС, 14.10.2025</w:t>
      </w:r>
      <w:r w:rsidRPr="00101469">
        <w:t xml:space="preserve">, </w:t>
      </w:r>
      <w:r>
        <w:t>Экс-военные народной милиции ЛНР могут оформить вторую пенсию</w:t>
      </w:r>
      <w:bookmarkEnd w:id="89"/>
    </w:p>
    <w:p w14:paraId="7ADD82D1" w14:textId="77777777" w:rsidR="00101469" w:rsidRDefault="00101469" w:rsidP="00101469">
      <w:pPr>
        <w:pStyle w:val="3"/>
      </w:pPr>
      <w:bookmarkStart w:id="90" w:name="_Toc211407303"/>
      <w:r>
        <w:t>Экс-военнослужащие Народной милиции Луганской Народной Республики и военные, заключившие контракт с Минобороны РФ с февраля 2022 года, могут оформить вторую пенсию, в том числе по инвалидности. Как сообщили ТАСС в отделении Соцфонда России по республике, максимальный размер пенсии по инвалидности - 26,5 тыс. рублей.</w:t>
      </w:r>
      <w:bookmarkEnd w:id="90"/>
    </w:p>
    <w:p w14:paraId="1EF07F9E" w14:textId="77777777" w:rsidR="00101469" w:rsidRDefault="00101469" w:rsidP="00101469">
      <w:r>
        <w:t>Вторая пенсия доступна военным, достигшим пенсионного возраста и имеющим право на госпенсию по инвалидности.</w:t>
      </w:r>
    </w:p>
    <w:p w14:paraId="0B5C9543" w14:textId="77777777" w:rsidR="00101469" w:rsidRDefault="00101469" w:rsidP="00101469">
      <w:r>
        <w:t>"Расширен перечень участников СВО, имеющих право на вторую пенсию. &lt;&gt; Если ранее этот вид пенсии отделение Социального фонда России по ЛНР назначало только бойцам добровольческих формирований, а также Минобороны - военнослужащим по мобилизации или по контракту, - то теперь установлены выплаты тем, кто принимал участие в боевых действиях. В соответствии с изменениями в законе право на пенсию по гособеспечению получили граждане, кто с 11 мая 2014 года служил в воинских формированиях и органах ДНР, ЛНР, включая Народную милицию ЛНР, граждане, заключившие контракт с организациями, содействующими Вооруженным силам России, с 24 февраля 2022 года, а на территориях Украины, Запорожской и Херсонской областей - с 30 сентября 2022 года", - сказано в сообщении.</w:t>
      </w:r>
    </w:p>
    <w:p w14:paraId="79D6DC0A" w14:textId="77777777" w:rsidR="00101469" w:rsidRDefault="00101469" w:rsidP="00101469">
      <w:r>
        <w:lastRenderedPageBreak/>
        <w:t>В организации добавили, что получить вторую пенсию бывшие военнослужащие также могут при наличии группы инвалидности. Выплата назначается региональным Соцфондом в беззаявительном порядке, то есть без обращений в клиентские службы организации. "Государственная пенсия по инвалидности индексируется ежегодно с 1 апреля. В этом году ее размер составляет для I группы - 26,5 тыс. рублей, для II группы - 22,1 тыс. рублей, для III группы - 15,4 тыс. рублей", - сообщили в региональном Соцфонде.</w:t>
      </w:r>
    </w:p>
    <w:p w14:paraId="42C46E62" w14:textId="77777777" w:rsidR="00101469" w:rsidRPr="00010E3B" w:rsidRDefault="00101469" w:rsidP="00101469">
      <w:hyperlink r:id="rId26" w:history="1">
        <w:r w:rsidRPr="00C843A4">
          <w:rPr>
            <w:rStyle w:val="a3"/>
          </w:rPr>
          <w:t>https://tass.ru/obschestvo/25343429</w:t>
        </w:r>
      </w:hyperlink>
      <w:r w:rsidRPr="00010E3B">
        <w:t xml:space="preserve"> </w:t>
      </w:r>
    </w:p>
    <w:p w14:paraId="04CB7E19" w14:textId="77777777" w:rsidR="002B3E97" w:rsidRPr="009A13CB" w:rsidRDefault="002B3E97" w:rsidP="002B3E97">
      <w:pPr>
        <w:pStyle w:val="2"/>
      </w:pPr>
      <w:bookmarkStart w:id="91" w:name="_Toc211407304"/>
      <w:r w:rsidRPr="009A13CB">
        <w:t>Лента.ру, 14.10.2025, Российской молодежи дали важный совет насчет будущей пенсии</w:t>
      </w:r>
      <w:bookmarkEnd w:id="91"/>
    </w:p>
    <w:p w14:paraId="0DB1260E" w14:textId="77777777" w:rsidR="002B3E97" w:rsidRPr="009A13CB" w:rsidRDefault="002B3E97" w:rsidP="00C83AAC">
      <w:pPr>
        <w:pStyle w:val="3"/>
      </w:pPr>
      <w:bookmarkStart w:id="92" w:name="_Toc211407305"/>
      <w:r w:rsidRPr="009A13CB">
        <w:t>Начинать активно копить индивидуальные пенсионные коэффициенты (ИПК) в России можно с момента достижения совершеннолетия, рассказала председатель комитета Совета Федерации по социальной политике Елена Перминова. Рекомендацией с молодежью сенатор поделилась в разговоре с «Лентой.ру».</w:t>
      </w:r>
      <w:bookmarkEnd w:id="92"/>
    </w:p>
    <w:p w14:paraId="600D9790" w14:textId="77777777" w:rsidR="002B3E97" w:rsidRPr="009A13CB" w:rsidRDefault="002B3E97" w:rsidP="002B3E97">
      <w:r w:rsidRPr="009A13CB">
        <w:t>«Хочу подчеркнуть, что при официальном трудоустройстве этот период работы будет включен в трудовой стаж и позволит молодым людям заработать первые индивидуальные пенсионные коэффициенты. Отмечу, что стоимость 1 пенсионного балла составляет 145,69 рубля, а размер фиксированной выплаты к страховой пенсии - 8907,70 рубля», - рассказала Перминова.</w:t>
      </w:r>
    </w:p>
    <w:p w14:paraId="047C5D29" w14:textId="77777777" w:rsidR="002B3E97" w:rsidRPr="009A13CB" w:rsidRDefault="002B3E97" w:rsidP="002B3E97">
      <w:r w:rsidRPr="009A13CB">
        <w:t>Сенатор добавила, что для получения соцвыплаты по старости нужно отвечать двум основным требованиям: накопить минимальное количество баллов для выхода на пенсию - 30 - и иметь не менее 15 лет стажа.</w:t>
      </w:r>
    </w:p>
    <w:p w14:paraId="320EAC50" w14:textId="77777777" w:rsidR="002B3E97" w:rsidRPr="009A13CB" w:rsidRDefault="002B3E97" w:rsidP="002B3E97">
      <w:r w:rsidRPr="009A13CB">
        <w:t>«Для этого важно, чтобы работа была оформлена официально: с выплатой «белой зарплаты» и регистрацией в системе обязательного пенсионного страхования, то есть с наличием СНИЛС. Если у молодых людей его еще нет, необходимо обратиться в клиентскую службу Социального фонда России (бывший ПФР) по месту жительства или в МФЦ для оформления. Работодатель, в свою очередь, обязан оформить трудовую книжку, с 1 января 2021 года для впервые трудоустроившихся - только в электронном виде. При этом добавлю, что Трудовой кодекс РФ регламентирует право трудоустройства работников и до 18 лет, а, следовательно, также предоставляет возможность заработка первых ИПК», - сообщила Перминова.</w:t>
      </w:r>
    </w:p>
    <w:p w14:paraId="77F5384D" w14:textId="77777777" w:rsidR="002B3E97" w:rsidRPr="009A13CB" w:rsidRDefault="002B3E97" w:rsidP="002B3E97">
      <w:r w:rsidRPr="009A13CB">
        <w:t>Елена Перминова, председатель комитета Совета Федерации по социальной политике: Эти правила позволят девушкам и молодым людям, которые только закончили школу, уже сейчас устроиться на работу с соблюдением законодательных норм.</w:t>
      </w:r>
    </w:p>
    <w:p w14:paraId="157DC781" w14:textId="77777777" w:rsidR="002B3E97" w:rsidRPr="009A13CB" w:rsidRDefault="002B3E97" w:rsidP="002B3E97">
      <w:r w:rsidRPr="009A13CB">
        <w:t>Ранее кандидат экономических наук, доцент Финансового университета при правительстве РФ Игорь Балынин сообщил, что в 2026 году при средней зарплате пенсия россиян превысит 27 тысяч рублей. Он напомнил о расчете страховой пенсии по старости - фиксированная выплата плюс умножение числа индивидуальных пенсионных коэффициентов на стоимость одного из них. В следующем году стоимость одного ИПК составит 156,76 рубля, а размер фиксированной выплаты - 9584,69 рубля.</w:t>
      </w:r>
    </w:p>
    <w:p w14:paraId="155B5823" w14:textId="77777777" w:rsidR="002B3E97" w:rsidRPr="009A13CB" w:rsidRDefault="002B3E97" w:rsidP="002B3E97">
      <w:hyperlink r:id="rId27" w:history="1">
        <w:r w:rsidRPr="009A13CB">
          <w:rPr>
            <w:rStyle w:val="a3"/>
          </w:rPr>
          <w:t>https://lenta.ru/news/2025/10/14/rossiyskoy-molodezhi-dali-vazhnyy-sovet-naschet-buduschey-pensii/</w:t>
        </w:r>
      </w:hyperlink>
    </w:p>
    <w:p w14:paraId="6C50FA00" w14:textId="77777777" w:rsidR="00D57B54" w:rsidRPr="009A13CB" w:rsidRDefault="00D57B54" w:rsidP="00D57B54">
      <w:pPr>
        <w:pStyle w:val="2"/>
      </w:pPr>
      <w:bookmarkStart w:id="93" w:name="_Toc211407306"/>
      <w:r w:rsidRPr="009A13CB">
        <w:t>ФедералПресс, 14.10.2025, Экономист назвал сумму пенсионных накоплений, доступных к единовременной выплате в 2027-2028 годах</w:t>
      </w:r>
      <w:bookmarkEnd w:id="93"/>
    </w:p>
    <w:p w14:paraId="7993B02F" w14:textId="77777777" w:rsidR="00D57B54" w:rsidRPr="009A13CB" w:rsidRDefault="00D57B54" w:rsidP="00C83AAC">
      <w:pPr>
        <w:pStyle w:val="3"/>
      </w:pPr>
      <w:bookmarkStart w:id="94" w:name="_Toc211407307"/>
      <w:r w:rsidRPr="009A13CB">
        <w:t>Кандидат экономических наук, доцент Финансового университета при правительстве РФ Игорь Балынин сообщил, что в 2027 году мужчины, достигшие 60 лет, и женщины в возрасте 55 лет смогут получить пенсионные накопления единовременной выплатой, если их размер не превышает 457,35 тысячи рублей. В 2028 году этот лимит увеличится до 475,66 тысячи рублей.</w:t>
      </w:r>
      <w:bookmarkEnd w:id="94"/>
      <w:r w:rsidRPr="009A13CB">
        <w:t xml:space="preserve"> </w:t>
      </w:r>
    </w:p>
    <w:p w14:paraId="31DAE15A" w14:textId="77777777" w:rsidR="00D57B54" w:rsidRPr="009A13CB" w:rsidRDefault="00D57B54" w:rsidP="00D57B54">
      <w:r w:rsidRPr="009A13CB">
        <w:t>«Если пенсионных накоплений меньше, чем 457,35 тыс. рублей в 2027-м и 475,66 тыс. рублей в 2028 году, гражданину полагается единовременная выплата. Планируется, что Социальный фонд России в 2027 году осуществит разовую выплату около 593 тыс. россиянам, а в 2028 году - 574 тыс. Средний размер единовременной выплаты в 2027 году достигнет 119,3 тыс. рублей, в 2028 году - 113,5 тыс. рублей», - отметил Балынин в беседе с изданием «Газета.Ru».</w:t>
      </w:r>
    </w:p>
    <w:p w14:paraId="3504114A" w14:textId="77777777" w:rsidR="00D57B54" w:rsidRPr="009A13CB" w:rsidRDefault="00D57B54" w:rsidP="00D57B54">
      <w:r w:rsidRPr="009A13CB">
        <w:t>Экономист отметил, что расчет производится с учетом роста прожиточного минимума. Так, в 2027 году он составит 19,7 тысячи рублей на душу населения и 16,94 тысячи рублей для пенсионеров, а в 2028-м - 20,49 тысячи и 17,62 тысячи рублей соответственно.</w:t>
      </w:r>
    </w:p>
    <w:p w14:paraId="78180451" w14:textId="77777777" w:rsidR="00D57B54" w:rsidRPr="009A13CB" w:rsidRDefault="00D57B54" w:rsidP="00D57B54">
      <w:r w:rsidRPr="009A13CB">
        <w:t>По оценкам Балынина, ежегодно около 700-800 тысяч человек смогут воспользоваться правом на получение таких выплат из средств пенсионных накоплений, хранящихся в негосударственных пенсионных фондах.</w:t>
      </w:r>
    </w:p>
    <w:p w14:paraId="4C6A9FB8" w14:textId="77777777" w:rsidR="00D57B54" w:rsidRPr="009A13CB" w:rsidRDefault="00D57B54" w:rsidP="00D57B54">
      <w:r w:rsidRPr="009A13CB">
        <w:t>Эксперт уточнил, что граждане имеют возможность выбрать один из двух вариантов - пожизненную накопительную пенсию либо срочную пенсионную выплату. Разовая выплата возможна, если сумма накоплений меньше установленного расчетного значения: 457,35 тыс. рублей в 2027 году и 475,66 тыс. рублей в 2028-м.</w:t>
      </w:r>
    </w:p>
    <w:p w14:paraId="317E3F45" w14:textId="77777777" w:rsidR="00D57B54" w:rsidRPr="009A13CB" w:rsidRDefault="00D57B54" w:rsidP="00D57B54">
      <w:r w:rsidRPr="009A13CB">
        <w:t>Ранее «ФедералПресс» сообщал, что в 2026 году средняя пенсия превысит 27 тысяч рублей.</w:t>
      </w:r>
    </w:p>
    <w:p w14:paraId="534E0358" w14:textId="77777777" w:rsidR="002B3E97" w:rsidRPr="009A13CB" w:rsidRDefault="00D57B54" w:rsidP="00D57B54">
      <w:hyperlink r:id="rId28" w:history="1">
        <w:r w:rsidRPr="009A13CB">
          <w:rPr>
            <w:rStyle w:val="a3"/>
          </w:rPr>
          <w:t>https://fedpress.ru/news/77/economy/3406312</w:t>
        </w:r>
      </w:hyperlink>
    </w:p>
    <w:p w14:paraId="72E33988" w14:textId="77777777" w:rsidR="00B61876" w:rsidRPr="009A13CB" w:rsidRDefault="00B61876" w:rsidP="00B61876">
      <w:pPr>
        <w:pStyle w:val="2"/>
      </w:pPr>
      <w:bookmarkStart w:id="95" w:name="_Toc211407308"/>
      <w:r w:rsidRPr="009A13CB">
        <w:t>360.ru, 14.10.2025, Россиянам повысят пенсии в ноябре-2025. Кого это коснется?</w:t>
      </w:r>
      <w:bookmarkEnd w:id="95"/>
    </w:p>
    <w:p w14:paraId="12230C32" w14:textId="77777777" w:rsidR="00B61876" w:rsidRPr="009A13CB" w:rsidRDefault="00B61876" w:rsidP="00C83AAC">
      <w:pPr>
        <w:pStyle w:val="3"/>
      </w:pPr>
      <w:bookmarkStart w:id="96" w:name="_Toc211407309"/>
      <w:r w:rsidRPr="009A13CB">
        <w:t>Граждан ждет очередное повышение пенсий. Социальный фонд России с 1 ноября проведет перерасчет, рассказал депутат Алексей Говырин. Кого затронут перемены, на сколько вырастет и как узнать количество пенсионных баллов, выяснил.</w:t>
      </w:r>
      <w:bookmarkEnd w:id="96"/>
    </w:p>
    <w:p w14:paraId="6597A251" w14:textId="77777777" w:rsidR="00B61876" w:rsidRPr="009A13CB" w:rsidRDefault="00B61876" w:rsidP="00B61876">
      <w:r w:rsidRPr="009A13CB">
        <w:t>Кто получит надбавки с 1 ноября</w:t>
      </w:r>
    </w:p>
    <w:p w14:paraId="053AFA8F" w14:textId="77777777" w:rsidR="00B61876" w:rsidRPr="009A13CB" w:rsidRDefault="00B61876" w:rsidP="00B61876">
      <w:r w:rsidRPr="009A13CB">
        <w:t>80-летние</w:t>
      </w:r>
    </w:p>
    <w:p w14:paraId="42AB0076" w14:textId="77777777" w:rsidR="00B61876" w:rsidRPr="009A13CB" w:rsidRDefault="00B61876" w:rsidP="00B61876">
      <w:r w:rsidRPr="009A13CB">
        <w:lastRenderedPageBreak/>
        <w:t>Пенсионеры, достигшие 80-летнего возраста в октябре, получат фиксированную выплату к страховой пенсии. С начала 2025 года она составляет 8907,70 рубля, а после удвоения достигнет 17 815,40 рубля.</w:t>
      </w:r>
    </w:p>
    <w:p w14:paraId="353D97C5" w14:textId="77777777" w:rsidR="00B61876" w:rsidRPr="009A13CB" w:rsidRDefault="00B61876" w:rsidP="00B61876">
      <w:r w:rsidRPr="009A13CB">
        <w:t>Инвалиды I группы</w:t>
      </w:r>
    </w:p>
    <w:p w14:paraId="16F41F6F" w14:textId="77777777" w:rsidR="00B61876" w:rsidRPr="009A13CB" w:rsidRDefault="00B61876" w:rsidP="00B61876">
      <w:r w:rsidRPr="009A13CB">
        <w:t>Если в октябре 2025 года гражданин получил I группу инвалидности, то с ноября он сможет претендовать на удвоенную выплату, то есть на 17 815 рублей - по аналогии с достигшими 80 лет.</w:t>
      </w:r>
    </w:p>
    <w:p w14:paraId="2E66A803" w14:textId="77777777" w:rsidR="00B61876" w:rsidRPr="009A13CB" w:rsidRDefault="00B61876" w:rsidP="00B61876">
      <w:r w:rsidRPr="009A13CB">
        <w:t>Жители регионов с районным коэффициентом</w:t>
      </w:r>
    </w:p>
    <w:p w14:paraId="334847E4" w14:textId="77777777" w:rsidR="00B61876" w:rsidRPr="009A13CB" w:rsidRDefault="00B61876" w:rsidP="00B61876">
      <w:r w:rsidRPr="009A13CB">
        <w:t>Для них сумма увеличивается в 1,15-1,9 раза.</w:t>
      </w:r>
    </w:p>
    <w:p w14:paraId="76FAD6A2" w14:textId="77777777" w:rsidR="00B61876" w:rsidRPr="009A13CB" w:rsidRDefault="00B61876" w:rsidP="00B61876">
      <w:r w:rsidRPr="009A13CB">
        <w:t>Житель северного региона после 80 лет может получить прибавку свыше 10 тысяч рублей.</w:t>
      </w:r>
    </w:p>
    <w:p w14:paraId="1008F8C5" w14:textId="77777777" w:rsidR="00B61876" w:rsidRPr="009A13CB" w:rsidRDefault="00B61876" w:rsidP="00B61876">
      <w:r w:rsidRPr="009A13CB">
        <w:t>Для летных экипажей и работников угольной промышленности перерасчет проходит ежеквартально - в феврале, мае, августе и ноябре.</w:t>
      </w:r>
    </w:p>
    <w:p w14:paraId="433C510B" w14:textId="77777777" w:rsidR="00B61876" w:rsidRPr="009A13CB" w:rsidRDefault="00B61876" w:rsidP="00B61876">
      <w:r w:rsidRPr="009A13CB">
        <w:t>Доплата зависит от вредности и продолжительности спецстажа. Минимальный для мужчин - 25 лет, для женщин - 20. За каждый год сверх нормы начисляется 1% от среднемесячного заработка, но не более 75-85% от прежнего оклада.</w:t>
      </w:r>
    </w:p>
    <w:p w14:paraId="7BFDE4AA" w14:textId="77777777" w:rsidR="00B61876" w:rsidRPr="009A13CB" w:rsidRDefault="00B61876" w:rsidP="00B61876">
      <w:r w:rsidRPr="009A13CB">
        <w:t>В ноябре 2025-го выплаты в этой категории вырастут на 2-5% за счет применения инфляционного коэффициента 1,076.</w:t>
      </w:r>
    </w:p>
    <w:p w14:paraId="563A4D82" w14:textId="77777777" w:rsidR="00B61876" w:rsidRPr="009A13CB" w:rsidRDefault="00B61876" w:rsidP="00B61876">
      <w:r w:rsidRPr="009A13CB">
        <w:t>Перерасчет делается на основании данных ЕГИССО и трудовой книжки, дополнительные документы не нужны.</w:t>
      </w:r>
    </w:p>
    <w:p w14:paraId="15BC68E5" w14:textId="77777777" w:rsidR="00B61876" w:rsidRPr="009A13CB" w:rsidRDefault="00B61876" w:rsidP="00B61876">
      <w:r w:rsidRPr="009A13CB">
        <w:t>Средняя прибавка составит от полутора до трех тысяч рублей, добавил депутат.</w:t>
      </w:r>
    </w:p>
    <w:p w14:paraId="7810C58C" w14:textId="77777777" w:rsidR="00B61876" w:rsidRPr="009A13CB" w:rsidRDefault="00B61876" w:rsidP="00B61876">
      <w:r w:rsidRPr="009A13CB">
        <w:t>От чего зависит нефиксированная часть пенсии</w:t>
      </w:r>
    </w:p>
    <w:p w14:paraId="36777A14" w14:textId="77777777" w:rsidR="00B61876" w:rsidRPr="009A13CB" w:rsidRDefault="00B61876" w:rsidP="00B61876">
      <w:r w:rsidRPr="009A13CB">
        <w:t>Все прибавки с 1 ноября касаются фиксированной части.</w:t>
      </w:r>
    </w:p>
    <w:p w14:paraId="2093329A" w14:textId="77777777" w:rsidR="00B61876" w:rsidRPr="009A13CB" w:rsidRDefault="00B61876" w:rsidP="00B61876">
      <w:r w:rsidRPr="009A13CB">
        <w:t>Размер нефиксированной зависит от количества накопленных баллов. Если трудящийся еще не вышел на пенсию, то их он может накопить за год максимум 10. Для этого его официальная зарплата должна составлять 230 тысяч рублей в месяц.</w:t>
      </w:r>
    </w:p>
    <w:p w14:paraId="4A08EF8C" w14:textId="77777777" w:rsidR="00B61876" w:rsidRPr="009A13CB" w:rsidRDefault="00B61876" w:rsidP="00B61876">
      <w:r w:rsidRPr="009A13CB">
        <w:t>В случае выхода на пенсию, когда пожилой человек продолжает работать, ему могут начислить в год только до трех баллов.</w:t>
      </w:r>
    </w:p>
    <w:p w14:paraId="53DAB123" w14:textId="77777777" w:rsidR="00B61876" w:rsidRPr="009A13CB" w:rsidRDefault="00B61876" w:rsidP="00B61876">
      <w:r w:rsidRPr="009A13CB">
        <w:t>Один балл равен 145,7 рубля.</w:t>
      </w:r>
    </w:p>
    <w:p w14:paraId="07CA7F68" w14:textId="77777777" w:rsidR="00B61876" w:rsidRPr="009A13CB" w:rsidRDefault="00B61876" w:rsidP="00B61876">
      <w:r w:rsidRPr="009A13CB">
        <w:t>Кроме того, работающим пенсионерам с начала 2025 года начисляют ежегодную индексацию на уровень инфляции. Ранее ее получали только граждане, которые полноценно ушли на заслуженный отдых.</w:t>
      </w:r>
    </w:p>
    <w:p w14:paraId="7E867DA3" w14:textId="77777777" w:rsidR="00B61876" w:rsidRPr="009A13CB" w:rsidRDefault="00B61876" w:rsidP="00B61876">
      <w:r w:rsidRPr="009A13CB">
        <w:t>Где посмотреть количество пенсионных баллов</w:t>
      </w:r>
    </w:p>
    <w:p w14:paraId="088ED3A6" w14:textId="77777777" w:rsidR="00B61876" w:rsidRPr="009A13CB" w:rsidRDefault="00B61876" w:rsidP="00B61876">
      <w:r w:rsidRPr="009A13CB">
        <w:t>Ознакомиться с числом накопленных баллов можно с помощью портала госуслуг. Для этого следует:</w:t>
      </w:r>
    </w:p>
    <w:p w14:paraId="6A5A3D7A" w14:textId="77777777" w:rsidR="00B61876" w:rsidRPr="009A13CB" w:rsidRDefault="00B61876" w:rsidP="00B61876">
      <w:r w:rsidRPr="009A13CB">
        <w:t>•</w:t>
      </w:r>
      <w:r w:rsidRPr="009A13CB">
        <w:tab/>
        <w:t xml:space="preserve"> зайти в личный кабинет;</w:t>
      </w:r>
    </w:p>
    <w:p w14:paraId="22F557AD" w14:textId="77777777" w:rsidR="00B61876" w:rsidRPr="009A13CB" w:rsidRDefault="00B61876" w:rsidP="00B61876">
      <w:r w:rsidRPr="009A13CB">
        <w:t>•</w:t>
      </w:r>
      <w:r w:rsidRPr="009A13CB">
        <w:tab/>
        <w:t xml:space="preserve"> нажать раздел «Пенсии»;</w:t>
      </w:r>
    </w:p>
    <w:p w14:paraId="39313FF8" w14:textId="77777777" w:rsidR="00B61876" w:rsidRPr="009A13CB" w:rsidRDefault="00B61876" w:rsidP="00B61876">
      <w:r w:rsidRPr="009A13CB">
        <w:t>•</w:t>
      </w:r>
      <w:r w:rsidRPr="009A13CB">
        <w:tab/>
        <w:t xml:space="preserve"> скачать справку о состоянии индивидуального лицевого счета.</w:t>
      </w:r>
    </w:p>
    <w:p w14:paraId="316FE8CF" w14:textId="77777777" w:rsidR="00B61876" w:rsidRPr="009A13CB" w:rsidRDefault="00B61876" w:rsidP="00B61876">
      <w:r w:rsidRPr="009A13CB">
        <w:lastRenderedPageBreak/>
        <w:t>На первой странице документа, который придет в личный кабинет в течение нескольких минут, можно найти количество накопленных баллов.</w:t>
      </w:r>
    </w:p>
    <w:p w14:paraId="2D430D44" w14:textId="77777777" w:rsidR="00B61876" w:rsidRPr="009A13CB" w:rsidRDefault="00B61876" w:rsidP="00B61876">
      <w:hyperlink r:id="rId29" w:history="1">
        <w:r w:rsidRPr="009A13CB">
          <w:rPr>
            <w:rStyle w:val="a3"/>
          </w:rPr>
          <w:t>https://360.ru/tekst/obschestvo/rossijanam-povysjat-pensii-v-nojabre-2025/</w:t>
        </w:r>
      </w:hyperlink>
      <w:r w:rsidRPr="009A13CB">
        <w:t xml:space="preserve"> </w:t>
      </w:r>
    </w:p>
    <w:p w14:paraId="0060A8CC" w14:textId="77777777" w:rsidR="00B04C12" w:rsidRPr="009A13CB" w:rsidRDefault="00B04C12" w:rsidP="00B04C12">
      <w:pPr>
        <w:pStyle w:val="2"/>
      </w:pPr>
      <w:bookmarkStart w:id="97" w:name="_Toc211407310"/>
      <w:r w:rsidRPr="009A13CB">
        <w:t>InvestFuture, 14.10.2025, Как проверить накопительную часть пенсии через Госуслуги в 2025 году</w:t>
      </w:r>
      <w:bookmarkEnd w:id="97"/>
    </w:p>
    <w:p w14:paraId="17384B57" w14:textId="77777777" w:rsidR="00B04C12" w:rsidRPr="009A13CB" w:rsidRDefault="00B04C12" w:rsidP="00C83AAC">
      <w:pPr>
        <w:pStyle w:val="3"/>
      </w:pPr>
      <w:bookmarkStart w:id="98" w:name="_Toc211407311"/>
      <w:r w:rsidRPr="009A13CB">
        <w:t>Проверка накопительной части пенсии через Госуслуги — важный шаг для оценки будущих выплат. Узнайте, как проверить свои пенсионные счета и что делать, если накопления оказались недостаточными. В статье рассмотрим, как получить выписку, понять свои пенсионные коэффициенты и что предпринять в случае смерти до получения пенсии. Подготовьтесь к своему пенсионному будущему уже сегодня.</w:t>
      </w:r>
      <w:bookmarkEnd w:id="98"/>
    </w:p>
    <w:p w14:paraId="65AF090B" w14:textId="77777777" w:rsidR="00B04C12" w:rsidRPr="009A13CB" w:rsidRDefault="00B04C12" w:rsidP="00B04C12">
      <w:r w:rsidRPr="009A13CB">
        <w:t>Проверить свои пенсионные счета — идея отличная: лучше заранее оценить, что получишь от государства в 55-60 лет. Вдруг из накопительной части даже прожиточного минимума не выйдет, и стоит спешно собирать инвестпортфель?</w:t>
      </w:r>
    </w:p>
    <w:p w14:paraId="06FADB4C" w14:textId="77777777" w:rsidR="00B04C12" w:rsidRPr="009A13CB" w:rsidRDefault="00B04C12" w:rsidP="00B04C12">
      <w:r w:rsidRPr="009A13CB">
        <w:t>Где искать?</w:t>
      </w:r>
    </w:p>
    <w:p w14:paraId="60BBB8AA" w14:textId="77777777" w:rsidR="00B04C12" w:rsidRPr="009A13CB" w:rsidRDefault="00B04C12" w:rsidP="00B04C12">
      <w:r w:rsidRPr="009A13CB">
        <w:t xml:space="preserve">    Госуслуги → Пенсии и пособия → Выписка из лицевого счета СФР;</w:t>
      </w:r>
    </w:p>
    <w:p w14:paraId="1CA84B98" w14:textId="77777777" w:rsidR="00B04C12" w:rsidRPr="009A13CB" w:rsidRDefault="00B04C12" w:rsidP="00B04C12">
      <w:r w:rsidRPr="009A13CB">
        <w:t xml:space="preserve">    Госуслуги → Кнопка «Работа и пенсия», чтобы посмотреть стаж, выплаты и пенсионные коэффициенты;</w:t>
      </w:r>
    </w:p>
    <w:p w14:paraId="7F68C707" w14:textId="77777777" w:rsidR="00B04C12" w:rsidRPr="009A13CB" w:rsidRDefault="00B04C12" w:rsidP="00B04C12">
      <w:r w:rsidRPr="009A13CB">
        <w:t xml:space="preserve">    СФР → Гражданам.</w:t>
      </w:r>
    </w:p>
    <w:p w14:paraId="71A85C50" w14:textId="77777777" w:rsidR="00B04C12" w:rsidRPr="009A13CB" w:rsidRDefault="00B04C12" w:rsidP="00B04C12">
      <w:r w:rsidRPr="009A13CB">
        <w:t>Если заказали справку, нужно подождать от пары минут до суток. Затем на Госуслугах появится PDF-файл и табличка с данными о счете.</w:t>
      </w:r>
    </w:p>
    <w:p w14:paraId="62EA642B" w14:textId="77777777" w:rsidR="00B04C12" w:rsidRPr="009A13CB" w:rsidRDefault="00B04C12" w:rsidP="00B04C12">
      <w:r w:rsidRPr="009A13CB">
        <w:t>Первая страница. Стаж и величина индивидуального пенсионного коэффициента (нужны для страховой пенсии). ИПК — баллы, которые копятся за счет страховых взносов и социальных периодов (военной службы, ухода за инвалидом и другими).</w:t>
      </w:r>
    </w:p>
    <w:p w14:paraId="5511B03E" w14:textId="77777777" w:rsidR="00B04C12" w:rsidRPr="009A13CB" w:rsidRDefault="00B04C12" w:rsidP="00B04C12">
      <w:r w:rsidRPr="009A13CB">
        <w:t>Страховая пенсия = фиксированная часть + (стоимость ИПК х количество коэффициентов).</w:t>
      </w:r>
    </w:p>
    <w:p w14:paraId="22A32692" w14:textId="77777777" w:rsidR="00B04C12" w:rsidRPr="009A13CB" w:rsidRDefault="00B04C12" w:rsidP="00B04C12">
      <w:r w:rsidRPr="009A13CB">
        <w:t>В 2025 году пенсионный коэффициент = ₽145,69, фиксированная выплата = ₽8 907,70.</w:t>
      </w:r>
    </w:p>
    <w:p w14:paraId="680B8607" w14:textId="77777777" w:rsidR="00B04C12" w:rsidRPr="009A13CB" w:rsidRDefault="00B04C12" w:rsidP="00B04C12">
      <w:r w:rsidRPr="009A13CB">
        <w:t>Далее в документе показывают, какие взносы платил работодатель и сколько ИПК накопилось за работу.</w:t>
      </w:r>
    </w:p>
    <w:p w14:paraId="1D21B654" w14:textId="77777777" w:rsidR="00B04C12" w:rsidRPr="009A13CB" w:rsidRDefault="00B04C12" w:rsidP="00B04C12">
      <w:r w:rsidRPr="009A13CB">
        <w:t>Если работали с 2002 по 2014 год, увидите расчетный пенсионный капитал за этот период. Средства снять нельзя, они служат базой для определения размера будущей пенсии.</w:t>
      </w:r>
    </w:p>
    <w:p w14:paraId="315C6AB1" w14:textId="77777777" w:rsidR="00B04C12" w:rsidRPr="009A13CB" w:rsidRDefault="00B04C12" w:rsidP="00B04C12">
      <w:r w:rsidRPr="009A13CB">
        <w:t>После таблички видим своего страховщика (НПФ, в котором лежит накопительная часть пенсии):</w:t>
      </w:r>
    </w:p>
    <w:p w14:paraId="4175C84A" w14:textId="77777777" w:rsidR="00B04C12" w:rsidRPr="009A13CB" w:rsidRDefault="00B04C12" w:rsidP="00B04C12">
      <w:r w:rsidRPr="009A13CB">
        <w:t>сумма страховых взносов на формирование накопительной части пенсии;</w:t>
      </w:r>
    </w:p>
    <w:p w14:paraId="5E919D5E" w14:textId="77777777" w:rsidR="00B04C12" w:rsidRPr="009A13CB" w:rsidRDefault="00B04C12" w:rsidP="00B04C12">
      <w:r w:rsidRPr="009A13CB">
        <w:t>сумма пенсионных накоплений с учетом результатов инвестирования.</w:t>
      </w:r>
    </w:p>
    <w:p w14:paraId="134EFADD" w14:textId="77777777" w:rsidR="00B04C12" w:rsidRPr="009A13CB" w:rsidRDefault="00B04C12" w:rsidP="00B04C12">
      <w:r w:rsidRPr="009A13CB">
        <w:t>Считаем, как будут платить:</w:t>
      </w:r>
    </w:p>
    <w:p w14:paraId="57FAB059" w14:textId="77777777" w:rsidR="00B04C12" w:rsidRPr="009A13CB" w:rsidRDefault="00B04C12" w:rsidP="00B04C12">
      <w:r w:rsidRPr="009A13CB">
        <w:lastRenderedPageBreak/>
        <w:t>Накопительная пенсия = сумма пенсионных накоплений ÷ количество месяцев ожидаемого периода выплаты (сейчас 270).</w:t>
      </w:r>
    </w:p>
    <w:p w14:paraId="474C2BC9" w14:textId="77777777" w:rsidR="00B04C12" w:rsidRPr="009A13CB" w:rsidRDefault="00B04C12" w:rsidP="00B04C12">
      <w:r w:rsidRPr="009A13CB">
        <w:t>Есть нюанс: накопительную часть пенсии назначают, если ежемесячная выплата превышает 10% месячного прожиточного минимума для пенсионеров (₽15 250 в 2025 году). В ином случае сумму выплатят целиком, когда человек станет пенсионером.</w:t>
      </w:r>
    </w:p>
    <w:p w14:paraId="5038959C" w14:textId="77777777" w:rsidR="00B04C12" w:rsidRPr="009A13CB" w:rsidRDefault="00B04C12" w:rsidP="00B04C12">
      <w:r w:rsidRPr="009A13CB">
        <w:t>Иными словами, чтобы получать минимальную прибавку к пенсии (₽1525), накопительная часть пенсии должна достичь ₽411 750.</w:t>
      </w:r>
    </w:p>
    <w:p w14:paraId="25D0687A" w14:textId="77777777" w:rsidR="00B04C12" w:rsidRPr="009A13CB" w:rsidRDefault="00B04C12" w:rsidP="00B04C12">
      <w:r w:rsidRPr="009A13CB">
        <w:t>Отличный повод вспомнить, какие НПФ приносят высокий доход своим клиентам.</w:t>
      </w:r>
    </w:p>
    <w:p w14:paraId="4744CBE3" w14:textId="77777777" w:rsidR="00B04C12" w:rsidRPr="009A13CB" w:rsidRDefault="00B04C12" w:rsidP="00B04C12">
      <w:r w:rsidRPr="009A13CB">
        <w:t>Что делать в случае смерти человека до получения пенсии?</w:t>
      </w:r>
    </w:p>
    <w:p w14:paraId="354EACD1" w14:textId="77777777" w:rsidR="00B04C12" w:rsidRPr="009A13CB" w:rsidRDefault="00B04C12" w:rsidP="00B04C12">
      <w:r w:rsidRPr="009A13CB">
        <w:t>Если человек умер раньше, чем начал получать пенсию, его пенсионные накопления принадлежат правопреемникам (обычно наследникам первой и второй очереди). В течение 6 месяцев с даты смерти нужно:</w:t>
      </w:r>
    </w:p>
    <w:p w14:paraId="2648903D" w14:textId="77777777" w:rsidR="00B04C12" w:rsidRPr="009A13CB" w:rsidRDefault="00B04C12" w:rsidP="00B04C12">
      <w:r w:rsidRPr="009A13CB">
        <w:t xml:space="preserve">    Подать заявление через Госуслуги, если накопительная часть хранилась в СФР;</w:t>
      </w:r>
    </w:p>
    <w:p w14:paraId="48D2447C" w14:textId="77777777" w:rsidR="00B04C12" w:rsidRPr="009A13CB" w:rsidRDefault="00B04C12" w:rsidP="00B04C12">
      <w:r w:rsidRPr="009A13CB">
        <w:t xml:space="preserve">    Обратиться в НПФ, клиентом которого был усопший;</w:t>
      </w:r>
    </w:p>
    <w:p w14:paraId="459A1819" w14:textId="77777777" w:rsidR="00B04C12" w:rsidRPr="009A13CB" w:rsidRDefault="00B04C12" w:rsidP="00B04C12">
      <w:r w:rsidRPr="009A13CB">
        <w:t xml:space="preserve">    Предоставить свои личные данные и номер СНИЛС умершего, подтвердить родственные отношения с ним.</w:t>
      </w:r>
    </w:p>
    <w:p w14:paraId="439B42C2" w14:textId="77777777" w:rsidR="00B04C12" w:rsidRPr="009A13CB" w:rsidRDefault="00B04C12" w:rsidP="00B04C12">
      <w:r w:rsidRPr="009A13CB">
        <w:t xml:space="preserve">    Подать заявление и подождать 10 дней.</w:t>
      </w:r>
    </w:p>
    <w:p w14:paraId="365CF7DA" w14:textId="77777777" w:rsidR="00B04C12" w:rsidRPr="009A13CB" w:rsidRDefault="00B04C12" w:rsidP="00B04C12">
      <w:r w:rsidRPr="009A13CB">
        <w:t>Если смерть наступила до того, как человек получил всю пенсию, можно подать заявление и получить остаток.</w:t>
      </w:r>
    </w:p>
    <w:p w14:paraId="279D24D6" w14:textId="77777777" w:rsidR="00B04C12" w:rsidRPr="009A13CB" w:rsidRDefault="00B04C12" w:rsidP="00B04C12">
      <w:r w:rsidRPr="009A13CB">
        <w:t>Но если установили бессрочную выплату накопительной пенсии, в случае его смерти средства пенсионных накоплений правопреемникам не выплачиваются.</w:t>
      </w:r>
    </w:p>
    <w:p w14:paraId="529AF9E3" w14:textId="77777777" w:rsidR="00D57B54" w:rsidRPr="009A13CB" w:rsidRDefault="00B04C12" w:rsidP="00B04C12">
      <w:hyperlink r:id="rId30" w:history="1">
        <w:r w:rsidRPr="009A13CB">
          <w:rPr>
            <w:rStyle w:val="a3"/>
          </w:rPr>
          <w:t>https://investfuture.ru/articles/kak-proverit-nakopitelnuyu-chast-pensii-cherez-gosuslugi-v-2025-godu</w:t>
        </w:r>
      </w:hyperlink>
    </w:p>
    <w:p w14:paraId="1E7152A2" w14:textId="77777777" w:rsidR="00767E79" w:rsidRPr="009A13CB" w:rsidRDefault="00767E79" w:rsidP="00767E79">
      <w:pPr>
        <w:pStyle w:val="2"/>
      </w:pPr>
      <w:bookmarkStart w:id="99" w:name="_Toc211407312"/>
      <w:r w:rsidRPr="009A13CB">
        <w:t>Конкурент, 14.10.2025, СФР готовит очередную индексацию выплат уже с ноября. Кого точно устроят суммы?</w:t>
      </w:r>
      <w:bookmarkEnd w:id="99"/>
    </w:p>
    <w:p w14:paraId="7C7BCA2B" w14:textId="77777777" w:rsidR="00767E79" w:rsidRPr="009A13CB" w:rsidRDefault="00767E79" w:rsidP="00C83AAC">
      <w:pPr>
        <w:pStyle w:val="3"/>
      </w:pPr>
      <w:bookmarkStart w:id="100" w:name="_Toc211407313"/>
      <w:r w:rsidRPr="009A13CB">
        <w:t>С ноября Социальный фонд России планирует увеличить пенсионные выплаты для ряда граждан. Эта индексация затронет тех, кто достиг 80-летнего возраста в октябре, а также людей с инвалидностью первой группы. Кроме того, повышение коснется работников гражданской авиации и тех, кто трудился в угольной промышленности.</w:t>
      </w:r>
      <w:bookmarkEnd w:id="100"/>
    </w:p>
    <w:p w14:paraId="3407D21A" w14:textId="77777777" w:rsidR="00767E79" w:rsidRPr="009A13CB" w:rsidRDefault="00767E79" w:rsidP="00767E79">
      <w:r w:rsidRPr="009A13CB">
        <w:t>Для граждан, отметивших 80-летие, фиксированная часть страховой пенсии будет увеличена вдвое. Если с начала 2025 г. базовая выплата составляла 8 907 руб., то после повышения она достигнет 17 815 руб. К этой сумме также добавится компенсация за уход в размере 1 314 руб.</w:t>
      </w:r>
    </w:p>
    <w:p w14:paraId="2B13FA4D" w14:textId="77777777" w:rsidR="00767E79" w:rsidRPr="009A13CB" w:rsidRDefault="00767E79" w:rsidP="00767E79">
      <w:r w:rsidRPr="009A13CB">
        <w:t>Жители северных регионов, благодаря районному коэффициенту, уже получают повышенные выплаты. В результате, ежемесячная прибавка к пенсии для них может превысить 10 000 руб.</w:t>
      </w:r>
    </w:p>
    <w:p w14:paraId="3876210F" w14:textId="77777777" w:rsidR="00767E79" w:rsidRPr="009A13CB" w:rsidRDefault="00767E79" w:rsidP="00767E79">
      <w:r w:rsidRPr="009A13CB">
        <w:t xml:space="preserve">Специальные доплаты для летчиков и шахтеров будут зависеть от специфики их работы и общего стажа. Минимальный стаж для получения таких выплат составляет 25 лет для </w:t>
      </w:r>
      <w:r w:rsidRPr="009A13CB">
        <w:lastRenderedPageBreak/>
        <w:t>мужчин и 20 лет для женщин. За каждый год сверх установленного минимума будет начисляться 1% от среднего заработка, но общая сумма доплаты не превысит 75–85% от предыдущей зарплаты. Ожидается, что в ноябре 2025 г., с учетом инфляционного коэффициента 1,076, выплаты увеличатся на 2–5%. Средняя прибавка составит от 1 500 до 3 000 руб.</w:t>
      </w:r>
    </w:p>
    <w:p w14:paraId="26DF020F" w14:textId="77777777" w:rsidR="00767E79" w:rsidRPr="009A13CB" w:rsidRDefault="00767E79" w:rsidP="00767E79">
      <w:r w:rsidRPr="009A13CB">
        <w:t>Перерасчет пенсий для всех указанных категорий будет произведен автоматически. Социальный фонд будет использовать информацию из Единой государственной информационной системы социального обеспечения и данные трудовых книжек. Гражданам не потребуется предоставлять никаких дополнительных документов.</w:t>
      </w:r>
    </w:p>
    <w:p w14:paraId="545EC979" w14:textId="77777777" w:rsidR="00B04C12" w:rsidRPr="009A13CB" w:rsidRDefault="00767E79" w:rsidP="00767E79">
      <w:hyperlink r:id="rId31" w:history="1">
        <w:r w:rsidRPr="009A13CB">
          <w:rPr>
            <w:rStyle w:val="a3"/>
          </w:rPr>
          <w:t>https://konkurent.ru/article/81419</w:t>
        </w:r>
      </w:hyperlink>
    </w:p>
    <w:p w14:paraId="5364007F" w14:textId="77777777" w:rsidR="00767E79" w:rsidRPr="009A13CB" w:rsidRDefault="00767E79" w:rsidP="00767E79">
      <w:pPr>
        <w:pStyle w:val="2"/>
      </w:pPr>
      <w:bookmarkStart w:id="101" w:name="_Toc211407314"/>
      <w:r w:rsidRPr="009A13CB">
        <w:t>Конкурент, 14.10.2025, Пенсия вырастет. Вот какие справки для этого нужны</w:t>
      </w:r>
      <w:bookmarkEnd w:id="101"/>
    </w:p>
    <w:p w14:paraId="3E73E44D" w14:textId="77777777" w:rsidR="00767E79" w:rsidRPr="009A13CB" w:rsidRDefault="00767E79" w:rsidP="00C83AAC">
      <w:pPr>
        <w:pStyle w:val="3"/>
      </w:pPr>
      <w:bookmarkStart w:id="102" w:name="_Toc211407315"/>
      <w:r w:rsidRPr="009A13CB">
        <w:t>Для того, чтобы страховая пенсия по старости была назначена в должном размере, при выходе на заслуженный отдых необходимо не только соответствовать требуемому возрасту, но и собрать весь пакет необходимых документов. Об этом россиянам напомнили специалисты Социального фонда России.</w:t>
      </w:r>
      <w:bookmarkEnd w:id="102"/>
    </w:p>
    <w:p w14:paraId="7F0A217B" w14:textId="77777777" w:rsidR="00767E79" w:rsidRPr="009A13CB" w:rsidRDefault="00767E79" w:rsidP="00767E79">
      <w:r w:rsidRPr="009A13CB">
        <w:t>По словам сотрудников СФР, чтобы пенсия была назначенном в полном объеме, необходимо собрать всего пять, но очень важных документов. В их число входят справка о зарплате за любые 60 месяцев в период с 2002 г., справка о прохождении воинской службы, документы, подтверждающие трудовой стаж по архивным данным, справка о периоде ухода за ребенком или детьми в возрасте до полутора лет, а также документы о признании заявителя нетрудоспособным.</w:t>
      </w:r>
    </w:p>
    <w:p w14:paraId="42B35EC6" w14:textId="77777777" w:rsidR="00767E79" w:rsidRPr="009A13CB" w:rsidRDefault="00767E79" w:rsidP="00767E79">
      <w:r w:rsidRPr="009A13CB">
        <w:t>При этом гражданам нужно следить, чтобы указанные документы были оформлены правильным образом.</w:t>
      </w:r>
    </w:p>
    <w:p w14:paraId="7647ABC4" w14:textId="77777777" w:rsidR="00767E79" w:rsidRPr="009A13CB" w:rsidRDefault="00767E79" w:rsidP="00767E79">
      <w:hyperlink r:id="rId32" w:history="1">
        <w:r w:rsidRPr="009A13CB">
          <w:rPr>
            <w:rStyle w:val="a3"/>
          </w:rPr>
          <w:t>https://konkurent.ru/article/81431</w:t>
        </w:r>
      </w:hyperlink>
    </w:p>
    <w:p w14:paraId="3695763D" w14:textId="77777777" w:rsidR="00767E79" w:rsidRPr="009A13CB" w:rsidRDefault="00767E79" w:rsidP="00767E79">
      <w:pPr>
        <w:pStyle w:val="2"/>
      </w:pPr>
      <w:bookmarkStart w:id="103" w:name="_Toc211407316"/>
      <w:r w:rsidRPr="009A13CB">
        <w:t>PRIMPRESS, 14.10.2025, По 15 000 рублей с 15 октября. Пенсионерам объявили о разовой выплате</w:t>
      </w:r>
      <w:bookmarkEnd w:id="103"/>
    </w:p>
    <w:p w14:paraId="1EE5DBB4" w14:textId="77777777" w:rsidR="00767E79" w:rsidRPr="009A13CB" w:rsidRDefault="00767E79" w:rsidP="00C83AAC">
      <w:pPr>
        <w:pStyle w:val="3"/>
      </w:pPr>
      <w:bookmarkStart w:id="104" w:name="_Toc211407317"/>
      <w:r w:rsidRPr="009A13CB">
        <w:t>Новую разовую выплату смогут получить российские пенсионеры. Ее размер составит от 15 тысяч рублей, и многим такие деньги начнут приходить уже с 15 октября, сообщает PRIMPRESS.</w:t>
      </w:r>
      <w:bookmarkEnd w:id="104"/>
    </w:p>
    <w:p w14:paraId="732A3E30" w14:textId="77777777" w:rsidR="00767E79" w:rsidRPr="009A13CB" w:rsidRDefault="00767E79" w:rsidP="00767E79">
      <w:r w:rsidRPr="009A13CB">
        <w:t>Речь идет о тех пожилых гражданах, которые дошли до уровня долгожителей. На федеральном уровне таких пенсионеров поощряют материально после достижения возраста 80 лет. Если человек получает страховую пенсию по старости, то ему гарантирована прибавка после того, как будет разменян девятый десяток.</w:t>
      </w:r>
    </w:p>
    <w:p w14:paraId="36A0A150" w14:textId="77777777" w:rsidR="00767E79" w:rsidRPr="009A13CB" w:rsidRDefault="00767E79" w:rsidP="00767E79">
      <w:r w:rsidRPr="009A13CB">
        <w:t>Размер прибавки каждый год меняется, но сейчас это около 8900 рублей. То есть назначается удвоенная фиксированная выплата к пенсии.</w:t>
      </w:r>
    </w:p>
    <w:p w14:paraId="4B5946DD" w14:textId="77777777" w:rsidR="00767E79" w:rsidRPr="009A13CB" w:rsidRDefault="00767E79" w:rsidP="00767E79">
      <w:r w:rsidRPr="009A13CB">
        <w:t xml:space="preserve">Однако на уровне многих российских регионов пенсионеры из числа долгожителей могут получить и единовременные выплаты к юбилею. К примеру, в Ленинградской области и Санкт-Петербурге недавно была введена такая выплата. На 90 лет всем </w:t>
      </w:r>
      <w:r w:rsidRPr="009A13CB">
        <w:lastRenderedPageBreak/>
        <w:t>пенсионерам выдают по 15 тысяч рублей, 95-летний юбилей приносит каждому по 20 тысяч рублей, а 25 тысяч начисляют всем столетним и далее уже каждый год такую же сумму.</w:t>
      </w:r>
    </w:p>
    <w:p w14:paraId="3B006D18" w14:textId="77777777" w:rsidR="00767E79" w:rsidRPr="009A13CB" w:rsidRDefault="00767E79" w:rsidP="00767E79">
      <w:r w:rsidRPr="009A13CB">
        <w:t>Деньги будут перечислять в автоматическом режиме, то есть подавать заявление не нужно. Тем, кто отметил юбилей в сентябре, бонус начнет поступать на карту с 15 октября. Но если деньги не придут в срок, можно будет обратиться в МФЦ.</w:t>
      </w:r>
    </w:p>
    <w:p w14:paraId="1A65FF46" w14:textId="77777777" w:rsidR="00767E79" w:rsidRPr="009A13CB" w:rsidRDefault="00767E79" w:rsidP="00767E79">
      <w:hyperlink r:id="rId33" w:history="1">
        <w:r w:rsidRPr="009A13CB">
          <w:rPr>
            <w:rStyle w:val="a3"/>
          </w:rPr>
          <w:t>https://primpress.ru/article/127309</w:t>
        </w:r>
      </w:hyperlink>
    </w:p>
    <w:p w14:paraId="55FED3D4" w14:textId="77777777" w:rsidR="00767E79" w:rsidRPr="009A13CB" w:rsidRDefault="00767E79" w:rsidP="00767E79">
      <w:pPr>
        <w:pStyle w:val="2"/>
      </w:pPr>
      <w:bookmarkStart w:id="105" w:name="_Toc211407318"/>
      <w:r w:rsidRPr="009A13CB">
        <w:t>PRIMPRESS, 14.10.2025, В ноябре пенсии пересчитают, будет другой размер. Пенсионерам объяснили, как всё будет</w:t>
      </w:r>
      <w:bookmarkEnd w:id="105"/>
    </w:p>
    <w:p w14:paraId="2C115D15" w14:textId="77777777" w:rsidR="00767E79" w:rsidRPr="009A13CB" w:rsidRDefault="00767E79" w:rsidP="00C83AAC">
      <w:pPr>
        <w:pStyle w:val="3"/>
      </w:pPr>
      <w:bookmarkStart w:id="106" w:name="_Toc211407319"/>
      <w:r w:rsidRPr="009A13CB">
        <w:t>Пенсионерам объяснили, как будет устроен процесс перерасчета пенсионных выплат. Пенсии многим гражданам пересчитают уже в ноябре. И с этого месяца им будет приходить новый размер выплаты, сообщает PRIMPRESS.</w:t>
      </w:r>
      <w:bookmarkEnd w:id="106"/>
    </w:p>
    <w:p w14:paraId="312CCC24" w14:textId="77777777" w:rsidR="00767E79" w:rsidRPr="009A13CB" w:rsidRDefault="00767E79" w:rsidP="00767E79">
      <w:r w:rsidRPr="009A13CB">
        <w:t>Как рассказала юрист Ольга Ивакова, пенсионеры почти всегда недовольны размером своей пенсии, но очень редко понимают, почему именно в таком объеме им перечисляют деньги. Многие обращаются за помощью к юристам, и эксперты делают запрос в пенсионный орган. После чего выясняется, что была допущена ошибка со стороны работодателя.</w:t>
      </w:r>
    </w:p>
    <w:p w14:paraId="1EA04EEE" w14:textId="77777777" w:rsidR="00767E79" w:rsidRPr="009A13CB" w:rsidRDefault="00767E79" w:rsidP="00767E79">
      <w:r w:rsidRPr="009A13CB">
        <w:t>Очень часто руководители организаций направляют неправильные отчеты в Пенсионный фонд, а в некоторых случаях документация может вестись с ошибками.</w:t>
      </w:r>
    </w:p>
    <w:p w14:paraId="0700CFBD" w14:textId="77777777" w:rsidR="00767E79" w:rsidRPr="009A13CB" w:rsidRDefault="00767E79" w:rsidP="00767E79">
      <w:r w:rsidRPr="009A13CB">
        <w:t>Чтобы добиться перерасчета и справедливого размера пенсии, нужно обратиться в суд. И суды чаще всего встают на сторону пенсионеров. Если сейчас будет принято положительное решение, то в новом размере пенсия начнет приходить уже со следующего месяца.</w:t>
      </w:r>
    </w:p>
    <w:p w14:paraId="452E3FE1" w14:textId="77777777" w:rsidR="00767E79" w:rsidRPr="009A13CB" w:rsidRDefault="00767E79" w:rsidP="00767E79">
      <w:r w:rsidRPr="009A13CB">
        <w:t>Например, одна женщина добилась, чтобы ей пересчитали ее заработки с 1991 по 1994 годы. Пенсионный орган настаивал на том, что в документах не были указаны страховые взносы, но суд настоял, что пенсионеры не обязаны доказывать факт их уплаты. Достаточно справки о зарплате.</w:t>
      </w:r>
    </w:p>
    <w:p w14:paraId="1A5579C0" w14:textId="77777777" w:rsidR="00767E79" w:rsidRPr="009A13CB" w:rsidRDefault="00767E79" w:rsidP="00767E79">
      <w:hyperlink r:id="rId34" w:history="1">
        <w:r w:rsidRPr="009A13CB">
          <w:rPr>
            <w:rStyle w:val="a3"/>
          </w:rPr>
          <w:t>https://primpress.ru/article/127307</w:t>
        </w:r>
      </w:hyperlink>
    </w:p>
    <w:p w14:paraId="5C2C7A83" w14:textId="77777777" w:rsidR="00767E79" w:rsidRPr="009A13CB" w:rsidRDefault="00767E79" w:rsidP="00767E79">
      <w:pPr>
        <w:pStyle w:val="2"/>
      </w:pPr>
      <w:bookmarkStart w:id="107" w:name="_Toc211407320"/>
      <w:r w:rsidRPr="009A13CB">
        <w:t>PRIMPRESS, 14.10.2025, И работающим, и неработающим. Пенсионеров призвали оформить новую льготу с 15 октября</w:t>
      </w:r>
      <w:bookmarkEnd w:id="107"/>
    </w:p>
    <w:p w14:paraId="3164E389" w14:textId="77777777" w:rsidR="00767E79" w:rsidRPr="009A13CB" w:rsidRDefault="00767E79" w:rsidP="00C83AAC">
      <w:pPr>
        <w:pStyle w:val="3"/>
      </w:pPr>
      <w:bookmarkStart w:id="108" w:name="_Toc211407321"/>
      <w:r w:rsidRPr="009A13CB">
        <w:t>Пенсионеров призвали оформить новую льготу уже с 15 октября. Приятная возможность появится у всех пожилых, у кого есть банковская карта. А деньги дадут как неработающим, так и работающим гражданам, сообщает PRIMPRESS.</w:t>
      </w:r>
      <w:bookmarkEnd w:id="108"/>
    </w:p>
    <w:p w14:paraId="0679C07C" w14:textId="77777777" w:rsidR="00767E79" w:rsidRPr="009A13CB" w:rsidRDefault="00767E79" w:rsidP="00767E79">
      <w:r w:rsidRPr="009A13CB">
        <w:t>Как рассказала пенсионный эксперт Анастасия Киреева, новую льготу пенсионерам будут предоставлять банки. Финансовые учреждения решили привлечь к себе новых пенсионных клиентов, и за это они готовы платить реальные деньги.</w:t>
      </w:r>
    </w:p>
    <w:p w14:paraId="07DA13FE" w14:textId="77777777" w:rsidR="00767E79" w:rsidRPr="009A13CB" w:rsidRDefault="00767E79" w:rsidP="00767E79">
      <w:r w:rsidRPr="009A13CB">
        <w:lastRenderedPageBreak/>
        <w:t>Так, один из самых крупных российских банков пообещал единовременную выплату всем, кто начнет получать свою пенсию на карту банка. Размер выплаты составит 3 тысячи рублей. Для того, чтобы получить подобный финансовый бонус, нужно оформить карту и подать заявление на перевод пенсии по новым реквизитам.</w:t>
      </w:r>
    </w:p>
    <w:p w14:paraId="543D9A90" w14:textId="77777777" w:rsidR="00767E79" w:rsidRPr="009A13CB" w:rsidRDefault="00767E79" w:rsidP="00767E79">
      <w:r w:rsidRPr="009A13CB">
        <w:t>«Далее понадобится совершить покупку по карте на любую сумму. И после этого уже банк начислит бонус», – отметила Киреева.</w:t>
      </w:r>
    </w:p>
    <w:p w14:paraId="5A5F755B" w14:textId="77777777" w:rsidR="00767E79" w:rsidRPr="009A13CB" w:rsidRDefault="00767E79" w:rsidP="00767E79">
      <w:r w:rsidRPr="009A13CB">
        <w:t>Каждый пожилой человек сможет сделать это уже в ближайшие дни. И важно, что банки в таком случае не разделяют пенсионеров на работающих и неработающих. Бонус предоставляют всем без исключения, подчеркнула эксперт.</w:t>
      </w:r>
    </w:p>
    <w:p w14:paraId="1B26053E" w14:textId="77777777" w:rsidR="00767E79" w:rsidRDefault="00767E79" w:rsidP="00767E79">
      <w:pPr>
        <w:rPr>
          <w:rStyle w:val="a3"/>
        </w:rPr>
      </w:pPr>
      <w:hyperlink r:id="rId35" w:history="1">
        <w:r w:rsidRPr="009A13CB">
          <w:rPr>
            <w:rStyle w:val="a3"/>
          </w:rPr>
          <w:t>https://primpress.ru/article/127308</w:t>
        </w:r>
      </w:hyperlink>
    </w:p>
    <w:p w14:paraId="1CA3E58E" w14:textId="77777777" w:rsidR="00C615AC" w:rsidRPr="00C615AC" w:rsidRDefault="00C615AC" w:rsidP="00C615AC">
      <w:pPr>
        <w:pStyle w:val="2"/>
      </w:pPr>
      <w:bookmarkStart w:id="109" w:name="_Toc211407322"/>
      <w:r>
        <w:t>Экология Севера, 14.10.2025</w:t>
      </w:r>
      <w:r w:rsidRPr="00C615AC">
        <w:t xml:space="preserve">, </w:t>
      </w:r>
      <w:r>
        <w:t>Пенсионная лазейка 2025 года: как люди оформляют выплаты на годы раньше соседей</w:t>
      </w:r>
      <w:bookmarkEnd w:id="109"/>
    </w:p>
    <w:p w14:paraId="56AA3DBE" w14:textId="77777777" w:rsidR="00C615AC" w:rsidRDefault="00C615AC" w:rsidP="00C615AC">
      <w:pPr>
        <w:pStyle w:val="3"/>
      </w:pPr>
      <w:bookmarkStart w:id="110" w:name="_Toc211407323"/>
      <w:r>
        <w:t>Россияне всё чаще интересуются возможностью выйти на пенсию раньше установленного срока. Причины разные: состояние здоровья, длительный трудовой стаж, тяжёлые условия труда или уход за близкими. Закон действительно предусматривает целый ряд оснований, по которым можно оформить выплаты досрочно. Разберём, кто имеет на это право в 2025 году, и какие документы нужно подготовить.</w:t>
      </w:r>
      <w:bookmarkEnd w:id="110"/>
    </w:p>
    <w:p w14:paraId="5C0F94F6" w14:textId="77777777" w:rsidR="00C615AC" w:rsidRDefault="00C615AC" w:rsidP="00C615AC">
      <w:r>
        <w:t>"Правительство последовательно повышает минимальный размер оплаты труда темпами, опережающими инфляцию", - заявил председатель правительства Михаил Мишустин.</w:t>
      </w:r>
    </w:p>
    <w:p w14:paraId="5CD293A2" w14:textId="77777777" w:rsidR="00C615AC" w:rsidRDefault="00C615AC" w:rsidP="00C615AC">
      <w:r>
        <w:t>Это значит, что вместе с ростом зарплат и пенсий социальная система в целом становится устойчивее, а досрочные выплаты - доступнее для тех, кто действительно нуждается в них.</w:t>
      </w:r>
    </w:p>
    <w:p w14:paraId="157687C5" w14:textId="77777777" w:rsidR="00C615AC" w:rsidRDefault="00C615AC" w:rsidP="00C615AC">
      <w:r>
        <w:t>Кто может выйти на пенсию раньше</w:t>
      </w:r>
    </w:p>
    <w:p w14:paraId="7F4342D7" w14:textId="77777777" w:rsidR="00C615AC" w:rsidRDefault="00C615AC" w:rsidP="00C615AC">
      <w:r>
        <w:t>Российское пенсионное законодательство даёт право на досрочный выход нескольким категориям граждан. Основания различаются по характеру работы, состоянию здоровья и личным обстоятельствам.</w:t>
      </w:r>
    </w:p>
    <w:p w14:paraId="52682DBD" w14:textId="77777777" w:rsidR="00C615AC" w:rsidRDefault="00C615AC" w:rsidP="00C615AC">
      <w:r>
        <w:t>1. За выслугу лет</w:t>
      </w:r>
    </w:p>
    <w:p w14:paraId="01AF7A6A" w14:textId="77777777" w:rsidR="00C615AC" w:rsidRDefault="00C615AC" w:rsidP="00C615AC">
      <w:r>
        <w:t>Эта категория охватывает работников, чья деятельность связана с государственной службой, военной или силовой структурой.</w:t>
      </w:r>
    </w:p>
    <w:p w14:paraId="43F7E450" w14:textId="77777777" w:rsidR="00C615AC" w:rsidRDefault="00C615AC" w:rsidP="00C615AC">
      <w:r>
        <w:t xml:space="preserve">К ним относятся:  </w:t>
      </w:r>
    </w:p>
    <w:p w14:paraId="17FEA690" w14:textId="77777777" w:rsidR="00C615AC" w:rsidRDefault="00C615AC" w:rsidP="00C615AC">
      <w:r>
        <w:t>•</w:t>
      </w:r>
      <w:r>
        <w:tab/>
        <w:t xml:space="preserve">государственные служащие; </w:t>
      </w:r>
    </w:p>
    <w:p w14:paraId="1F489019" w14:textId="77777777" w:rsidR="00C615AC" w:rsidRDefault="00C615AC" w:rsidP="00C615AC">
      <w:r>
        <w:t>•</w:t>
      </w:r>
      <w:r>
        <w:tab/>
        <w:t xml:space="preserve">военнослужащие; </w:t>
      </w:r>
    </w:p>
    <w:p w14:paraId="3DCCC1E2" w14:textId="77777777" w:rsidR="00C615AC" w:rsidRDefault="00C615AC" w:rsidP="00C615AC">
      <w:r>
        <w:t>•</w:t>
      </w:r>
      <w:r>
        <w:tab/>
        <w:t xml:space="preserve">сотрудники Росгвардии, УФСИН и МВД; </w:t>
      </w:r>
    </w:p>
    <w:p w14:paraId="7336DAC8" w14:textId="77777777" w:rsidR="00C615AC" w:rsidRDefault="00C615AC" w:rsidP="00C615AC">
      <w:r>
        <w:t>•</w:t>
      </w:r>
      <w:r>
        <w:tab/>
        <w:t xml:space="preserve">пожарные; </w:t>
      </w:r>
    </w:p>
    <w:p w14:paraId="1A742923" w14:textId="77777777" w:rsidR="00C615AC" w:rsidRDefault="00C615AC" w:rsidP="00C615AC">
      <w:r>
        <w:t>•</w:t>
      </w:r>
      <w:r>
        <w:tab/>
        <w:t xml:space="preserve">космонавты и лётчики. </w:t>
      </w:r>
    </w:p>
    <w:p w14:paraId="755AEE91" w14:textId="77777777" w:rsidR="00C615AC" w:rsidRDefault="00C615AC" w:rsidP="00C615AC">
      <w:r>
        <w:t xml:space="preserve">Условия  </w:t>
      </w:r>
    </w:p>
    <w:p w14:paraId="3C7F1C20" w14:textId="77777777" w:rsidR="00C615AC" w:rsidRDefault="00C615AC" w:rsidP="00C615AC">
      <w:r>
        <w:lastRenderedPageBreak/>
        <w:t>•</w:t>
      </w:r>
      <w:r>
        <w:tab/>
        <w:t xml:space="preserve">Госслужащие - не менее 15 лет стажа на государственной службе. </w:t>
      </w:r>
    </w:p>
    <w:p w14:paraId="7366BD61" w14:textId="77777777" w:rsidR="00C615AC" w:rsidRDefault="00C615AC" w:rsidP="00C615AC">
      <w:r>
        <w:t>•</w:t>
      </w:r>
      <w:r>
        <w:tab/>
        <w:t xml:space="preserve">Досрочный уход допускается, если увольнение связано со здоровьем, реорганизацией подразделения или достижением предельного возраста. </w:t>
      </w:r>
    </w:p>
    <w:p w14:paraId="477C3690" w14:textId="77777777" w:rsidR="00C615AC" w:rsidRDefault="00C615AC" w:rsidP="00C615AC">
      <w:r>
        <w:t>Военные и силовики - 20 лет выслуги, либо 25 лет общего стажа при увольнении в 45 лет и более (из них не менее 12,5 лет военной службы).</w:t>
      </w:r>
    </w:p>
    <w:p w14:paraId="034603C3" w14:textId="77777777" w:rsidR="00C615AC" w:rsidRDefault="00C615AC" w:rsidP="00C615AC">
      <w:r>
        <w:t>2. По трудовому стажу</w:t>
      </w:r>
    </w:p>
    <w:p w14:paraId="300B1453" w14:textId="77777777" w:rsidR="00C615AC" w:rsidRDefault="00C615AC" w:rsidP="00C615AC">
      <w:r>
        <w:t xml:space="preserve">Если человек трудился много лет, он может оформить пенсию на два года раньше общего срока.  </w:t>
      </w:r>
    </w:p>
    <w:p w14:paraId="34178EBE" w14:textId="77777777" w:rsidR="00C615AC" w:rsidRDefault="00C615AC" w:rsidP="00C615AC">
      <w:r>
        <w:t>•</w:t>
      </w:r>
      <w:r>
        <w:tab/>
        <w:t xml:space="preserve">Женщины: стаж - не менее 37 лет, выход возможен в 58 лет. </w:t>
      </w:r>
    </w:p>
    <w:p w14:paraId="06CBF0A9" w14:textId="77777777" w:rsidR="00C615AC" w:rsidRDefault="00C615AC" w:rsidP="00C615AC">
      <w:r>
        <w:t>•</w:t>
      </w:r>
      <w:r>
        <w:tab/>
        <w:t xml:space="preserve">Мужчины: стаж - не менее 42 лет, выход возможен в 63 года. </w:t>
      </w:r>
    </w:p>
    <w:p w14:paraId="58DC2A82" w14:textId="77777777" w:rsidR="00C615AC" w:rsidRDefault="00C615AC" w:rsidP="00C615AC">
      <w:r>
        <w:t>3. За вредные и тяжёлые условия труда</w:t>
      </w:r>
    </w:p>
    <w:p w14:paraId="11579007" w14:textId="77777777" w:rsidR="00C615AC" w:rsidRDefault="00C615AC" w:rsidP="00C615AC">
      <w:r>
        <w:t>Работа на производстве с высоким уровнем вредности или опасности даёт законное основание на досрочный выход.</w:t>
      </w:r>
    </w:p>
    <w:p w14:paraId="673D0501" w14:textId="77777777" w:rsidR="00C615AC" w:rsidRDefault="00C615AC" w:rsidP="00C615AC">
      <w:r>
        <w:t>Списки таких профессий закреплены постановлением Кабмина СССР № 10 от 1991 года.</w:t>
      </w:r>
    </w:p>
    <w:p w14:paraId="2AF5D480" w14:textId="77777777" w:rsidR="00C615AC" w:rsidRDefault="00C615AC" w:rsidP="00C615AC">
      <w:r>
        <w:t xml:space="preserve">Список № 1 - особо вредные условия   </w:t>
      </w:r>
    </w:p>
    <w:p w14:paraId="33E603E0" w14:textId="77777777" w:rsidR="00C615AC" w:rsidRDefault="00C615AC" w:rsidP="00C615AC">
      <w:r>
        <w:t xml:space="preserve">   Категория</w:t>
      </w:r>
      <w:r>
        <w:tab/>
        <w:t xml:space="preserve">   Общий стаж</w:t>
      </w:r>
      <w:r>
        <w:tab/>
        <w:t xml:space="preserve">   Профстаж</w:t>
      </w:r>
      <w:r>
        <w:tab/>
        <w:t xml:space="preserve">   Возраст</w:t>
      </w:r>
    </w:p>
    <w:p w14:paraId="1A2F65E5" w14:textId="77777777" w:rsidR="00C615AC" w:rsidRDefault="00C615AC" w:rsidP="00C615AC">
      <w:r>
        <w:t xml:space="preserve">    Мужчины</w:t>
      </w:r>
      <w:r>
        <w:tab/>
        <w:t xml:space="preserve">   20 лет</w:t>
      </w:r>
      <w:r>
        <w:tab/>
        <w:t xml:space="preserve">   10 лет</w:t>
      </w:r>
      <w:r>
        <w:tab/>
        <w:t xml:space="preserve">   50 лет</w:t>
      </w:r>
    </w:p>
    <w:p w14:paraId="2764BA8A" w14:textId="77777777" w:rsidR="00C615AC" w:rsidRDefault="00C615AC" w:rsidP="00C615AC">
      <w:r>
        <w:t xml:space="preserve">    Женщины</w:t>
      </w:r>
      <w:r>
        <w:tab/>
        <w:t xml:space="preserve">   15 лет</w:t>
      </w:r>
      <w:r>
        <w:tab/>
        <w:t xml:space="preserve">   7,5 лет</w:t>
      </w:r>
      <w:r>
        <w:tab/>
        <w:t xml:space="preserve">   45 лет</w:t>
      </w:r>
    </w:p>
    <w:p w14:paraId="5E550A63" w14:textId="77777777" w:rsidR="00C615AC" w:rsidRDefault="00C615AC" w:rsidP="00C615AC">
      <w:r>
        <w:t>Примеры профессий: шахтёры, металлурги, химики, нефтепереработчики, печатники, работники горячих цехов.</w:t>
      </w:r>
    </w:p>
    <w:p w14:paraId="7F7C5206" w14:textId="77777777" w:rsidR="00C615AC" w:rsidRDefault="00C615AC" w:rsidP="00C615AC">
      <w:r>
        <w:t xml:space="preserve">Список № 2 - тяжёлые условия труда   </w:t>
      </w:r>
    </w:p>
    <w:p w14:paraId="5F63BD1E" w14:textId="77777777" w:rsidR="00C615AC" w:rsidRDefault="00C615AC" w:rsidP="00C615AC">
      <w:r>
        <w:t xml:space="preserve">   Категория</w:t>
      </w:r>
      <w:r>
        <w:tab/>
        <w:t xml:space="preserve">   Общий стаж</w:t>
      </w:r>
      <w:r>
        <w:tab/>
        <w:t xml:space="preserve">   Профстаж</w:t>
      </w:r>
      <w:r>
        <w:tab/>
        <w:t xml:space="preserve">   Возраст</w:t>
      </w:r>
    </w:p>
    <w:p w14:paraId="105B1B5E" w14:textId="77777777" w:rsidR="00C615AC" w:rsidRDefault="00C615AC" w:rsidP="00C615AC">
      <w:r>
        <w:t xml:space="preserve">    Мужчины</w:t>
      </w:r>
      <w:r>
        <w:tab/>
        <w:t xml:space="preserve">   25 лет</w:t>
      </w:r>
      <w:r>
        <w:tab/>
        <w:t xml:space="preserve">   12,5 лет</w:t>
      </w:r>
      <w:r>
        <w:tab/>
        <w:t xml:space="preserve">   55 лет</w:t>
      </w:r>
    </w:p>
    <w:p w14:paraId="1235951B" w14:textId="77777777" w:rsidR="00C615AC" w:rsidRDefault="00C615AC" w:rsidP="00C615AC">
      <w:r>
        <w:t xml:space="preserve">    Женщины</w:t>
      </w:r>
      <w:r>
        <w:tab/>
        <w:t xml:space="preserve">   20 лет</w:t>
      </w:r>
      <w:r>
        <w:tab/>
        <w:t xml:space="preserve">   10 лет</w:t>
      </w:r>
      <w:r>
        <w:tab/>
        <w:t xml:space="preserve">   50 лет</w:t>
      </w:r>
    </w:p>
    <w:p w14:paraId="2CA5E9E0" w14:textId="77777777" w:rsidR="00C615AC" w:rsidRDefault="00C615AC" w:rsidP="00C615AC">
      <w:r>
        <w:t>4. Для медиков, педагогов и артистов</w:t>
      </w:r>
    </w:p>
    <w:p w14:paraId="740A11A3" w14:textId="77777777" w:rsidR="00C615AC" w:rsidRDefault="00C615AC" w:rsidP="00C615AC">
      <w:r>
        <w:t xml:space="preserve">Это социально значимые профессии, где работа требует высокой отдачи и нередко сопряжена с эмоциональными нагрузками.  </w:t>
      </w:r>
    </w:p>
    <w:p w14:paraId="41537D32" w14:textId="77777777" w:rsidR="00C615AC" w:rsidRDefault="00C615AC" w:rsidP="00C615AC">
      <w:r>
        <w:t>•</w:t>
      </w:r>
      <w:r>
        <w:tab/>
        <w:t xml:space="preserve">Педагоги - 25 лет педагогического стажа. </w:t>
      </w:r>
    </w:p>
    <w:p w14:paraId="3AF6BF0E" w14:textId="77777777" w:rsidR="00C615AC" w:rsidRDefault="00C615AC" w:rsidP="00C615AC">
      <w:r>
        <w:t>•</w:t>
      </w:r>
      <w:r>
        <w:tab/>
        <w:t xml:space="preserve">Медики: 25 лет в сельской местности или 30 лет в городе. </w:t>
      </w:r>
    </w:p>
    <w:p w14:paraId="270C5866" w14:textId="77777777" w:rsidR="00C615AC" w:rsidRDefault="00C615AC" w:rsidP="00C615AC">
      <w:r>
        <w:t>•</w:t>
      </w:r>
      <w:r>
        <w:tab/>
        <w:t xml:space="preserve">Артисты: от 15 до 30 лет в зависимости от профессии (балет, цирк, театр). </w:t>
      </w:r>
    </w:p>
    <w:p w14:paraId="1FA81281" w14:textId="77777777" w:rsidR="00C615AC" w:rsidRDefault="00C615AC" w:rsidP="00C615AC">
      <w:r>
        <w:t>5. Родители и опекуны детей с инвалидностью</w:t>
      </w:r>
    </w:p>
    <w:p w14:paraId="0DDAA35A" w14:textId="77777777" w:rsidR="00C615AC" w:rsidRDefault="00C615AC" w:rsidP="00C615AC">
      <w:r>
        <w:t xml:space="preserve">Если мать или отец ухаживали за ребёнком с инвалидностью до 8 лет, им предоставляется льгота на досрочный выход.   </w:t>
      </w:r>
    </w:p>
    <w:p w14:paraId="17B967EC" w14:textId="77777777" w:rsidR="00C615AC" w:rsidRDefault="00C615AC" w:rsidP="00C615AC">
      <w:r>
        <w:t xml:space="preserve">   Категория</w:t>
      </w:r>
      <w:r>
        <w:tab/>
        <w:t xml:space="preserve">   Страховой стаж</w:t>
      </w:r>
      <w:r>
        <w:tab/>
        <w:t xml:space="preserve">   Возраст выхода</w:t>
      </w:r>
    </w:p>
    <w:p w14:paraId="3ED4935D" w14:textId="77777777" w:rsidR="00C615AC" w:rsidRDefault="00C615AC" w:rsidP="00C615AC">
      <w:r>
        <w:t xml:space="preserve">    Женщина</w:t>
      </w:r>
      <w:r>
        <w:tab/>
        <w:t xml:space="preserve">   15 лет</w:t>
      </w:r>
      <w:r>
        <w:tab/>
        <w:t xml:space="preserve">   50 лет</w:t>
      </w:r>
    </w:p>
    <w:p w14:paraId="7C262D53" w14:textId="77777777" w:rsidR="00C615AC" w:rsidRDefault="00C615AC" w:rsidP="00C615AC">
      <w:r>
        <w:lastRenderedPageBreak/>
        <w:t xml:space="preserve">    Мужчина</w:t>
      </w:r>
      <w:r>
        <w:tab/>
        <w:t xml:space="preserve">   20 лет</w:t>
      </w:r>
      <w:r>
        <w:tab/>
        <w:t xml:space="preserve">   55 лет</w:t>
      </w:r>
    </w:p>
    <w:p w14:paraId="5FA5C17C" w14:textId="77777777" w:rsidR="00C615AC" w:rsidRDefault="00C615AC" w:rsidP="00C615AC">
      <w:r>
        <w:t xml:space="preserve">    Опекун</w:t>
      </w:r>
      <w:r>
        <w:tab/>
        <w:t xml:space="preserve">   -</w:t>
      </w:r>
      <w:r>
        <w:tab/>
        <w:t xml:space="preserve">   Минус 1 год за каждые 1,5 года опеки, максимум 5 лет</w:t>
      </w:r>
    </w:p>
    <w:p w14:paraId="74FCA775" w14:textId="77777777" w:rsidR="00C615AC" w:rsidRDefault="00C615AC" w:rsidP="00C615AC">
      <w:r>
        <w:t>6. Многодетные матери</w:t>
      </w:r>
    </w:p>
    <w:p w14:paraId="1BB1258C" w14:textId="77777777" w:rsidR="00C615AC" w:rsidRDefault="00C615AC" w:rsidP="00C615AC">
      <w:r>
        <w:t xml:space="preserve">Досрочная пенсия положена женщинам, воспитавшим трёх и более детей.   </w:t>
      </w:r>
    </w:p>
    <w:p w14:paraId="75FA3104" w14:textId="77777777" w:rsidR="00C615AC" w:rsidRDefault="00C615AC" w:rsidP="00C615AC">
      <w:r>
        <w:t xml:space="preserve">   Количество детей</w:t>
      </w:r>
      <w:r>
        <w:tab/>
        <w:t xml:space="preserve">   Возраст выхода</w:t>
      </w:r>
      <w:r>
        <w:tab/>
        <w:t xml:space="preserve">   Стаж</w:t>
      </w:r>
    </w:p>
    <w:p w14:paraId="1A375965" w14:textId="77777777" w:rsidR="00C615AC" w:rsidRDefault="00C615AC" w:rsidP="00C615AC">
      <w:r>
        <w:t xml:space="preserve">    5 и более</w:t>
      </w:r>
      <w:r>
        <w:tab/>
        <w:t xml:space="preserve">   50 лет</w:t>
      </w:r>
      <w:r>
        <w:tab/>
        <w:t xml:space="preserve">   15 лет</w:t>
      </w:r>
    </w:p>
    <w:p w14:paraId="586D43BE" w14:textId="77777777" w:rsidR="00C615AC" w:rsidRDefault="00C615AC" w:rsidP="00C615AC">
      <w:r>
        <w:t xml:space="preserve">    4 ребёнка</w:t>
      </w:r>
      <w:r>
        <w:tab/>
        <w:t xml:space="preserve">   56 лет</w:t>
      </w:r>
      <w:r>
        <w:tab/>
        <w:t xml:space="preserve">   15 лет</w:t>
      </w:r>
    </w:p>
    <w:p w14:paraId="72CCB7DF" w14:textId="77777777" w:rsidR="00C615AC" w:rsidRDefault="00C615AC" w:rsidP="00C615AC">
      <w:r>
        <w:t xml:space="preserve">    3 ребёнка</w:t>
      </w:r>
      <w:r>
        <w:tab/>
        <w:t xml:space="preserve">   57 лет</w:t>
      </w:r>
      <w:r>
        <w:tab/>
        <w:t xml:space="preserve">   15 лет</w:t>
      </w:r>
    </w:p>
    <w:p w14:paraId="32B6DCC6" w14:textId="77777777" w:rsidR="00C615AC" w:rsidRDefault="00C615AC" w:rsidP="00C615AC">
      <w:r>
        <w:t>7. Жители Крайнего Севера</w:t>
      </w:r>
    </w:p>
    <w:p w14:paraId="2C406E06" w14:textId="77777777" w:rsidR="00C615AC" w:rsidRDefault="00C615AC" w:rsidP="00C615AC">
      <w:r>
        <w:t>Жизнь и труд в суровых климатических условиях даёт возможность выйти на пенсию на 5 лет раньше.</w:t>
      </w:r>
    </w:p>
    <w:p w14:paraId="3EC9AAB4" w14:textId="77777777" w:rsidR="00C615AC" w:rsidRDefault="00C615AC" w:rsidP="00C615AC">
      <w:r>
        <w:t xml:space="preserve">Основные требования:  </w:t>
      </w:r>
    </w:p>
    <w:p w14:paraId="59A6A304" w14:textId="77777777" w:rsidR="00C615AC" w:rsidRDefault="00C615AC" w:rsidP="00C615AC">
      <w:r>
        <w:t>•</w:t>
      </w:r>
      <w:r>
        <w:tab/>
        <w:t xml:space="preserve">Мужчины - 20 лет северного стажа и 25 лет общего. </w:t>
      </w:r>
    </w:p>
    <w:p w14:paraId="68C8B24F" w14:textId="77777777" w:rsidR="00C615AC" w:rsidRDefault="00C615AC" w:rsidP="00C615AC">
      <w:r>
        <w:t>•</w:t>
      </w:r>
      <w:r>
        <w:tab/>
        <w:t xml:space="preserve">Женщины - 15 лет северного стажа и 20 лет общего. </w:t>
      </w:r>
    </w:p>
    <w:p w14:paraId="766D6314" w14:textId="77777777" w:rsidR="00C615AC" w:rsidRDefault="00C615AC" w:rsidP="00C615AC">
      <w:r>
        <w:t>•</w:t>
      </w:r>
      <w:r>
        <w:tab/>
        <w:t xml:space="preserve">Индивидуальный пенсионный коэффициент (ИПК) - не менее 30. </w:t>
      </w:r>
    </w:p>
    <w:p w14:paraId="5D7EE30F" w14:textId="77777777" w:rsidR="00C615AC" w:rsidRDefault="00C615AC" w:rsidP="00C615AC">
      <w:r>
        <w:t xml:space="preserve">Дополнительные льготы:  </w:t>
      </w:r>
    </w:p>
    <w:p w14:paraId="67D9ACC2" w14:textId="77777777" w:rsidR="00C615AC" w:rsidRDefault="00C615AC" w:rsidP="00C615AC">
      <w:r>
        <w:t>1.</w:t>
      </w:r>
      <w:r>
        <w:tab/>
        <w:t xml:space="preserve">Женщины с детьми - при стаже от 12 лет в районах Крайнего Севера и наличии двух и более детей выход возможен в 50 лет. </w:t>
      </w:r>
    </w:p>
    <w:p w14:paraId="24C5876A" w14:textId="77777777" w:rsidR="00C615AC" w:rsidRDefault="00C615AC" w:rsidP="00C615AC">
      <w:r>
        <w:t>2.</w:t>
      </w:r>
      <w:r>
        <w:tab/>
        <w:t xml:space="preserve">Коренные народы Севера - мужчины с 25 годами стажа выходят в 50 лет, женщины с 20 годами - в 45 лет. </w:t>
      </w:r>
    </w:p>
    <w:p w14:paraId="48E8A76D" w14:textId="77777777" w:rsidR="00C615AC" w:rsidRDefault="00C615AC" w:rsidP="00C615AC">
      <w:r>
        <w:t>3.</w:t>
      </w:r>
      <w:r>
        <w:tab/>
        <w:t xml:space="preserve">Работающие на Севере - при стаже 7,5 лет возраст снижается на 4 месяца за каждый год северной работы. </w:t>
      </w:r>
    </w:p>
    <w:p w14:paraId="206BEA19" w14:textId="77777777" w:rsidR="00C615AC" w:rsidRDefault="00C615AC" w:rsidP="00C615AC">
      <w:r>
        <w:t>8. Люди с инвалидностью</w:t>
      </w:r>
    </w:p>
    <w:p w14:paraId="67009154" w14:textId="77777777" w:rsidR="00C615AC" w:rsidRDefault="00C615AC" w:rsidP="00C615AC">
      <w:r>
        <w:t xml:space="preserve">Право на досрочную пенсию зависит от группы инвалидности и трудового стажа.   </w:t>
      </w:r>
    </w:p>
    <w:p w14:paraId="1BD431F6" w14:textId="77777777" w:rsidR="00C615AC" w:rsidRDefault="00C615AC" w:rsidP="00C615AC">
      <w:r>
        <w:t xml:space="preserve">   Основание</w:t>
      </w:r>
      <w:r>
        <w:tab/>
        <w:t xml:space="preserve">   Стаж (муж/жен)</w:t>
      </w:r>
      <w:r>
        <w:tab/>
        <w:t xml:space="preserve">   Возраст выхода</w:t>
      </w:r>
    </w:p>
    <w:p w14:paraId="368D7A2B" w14:textId="77777777" w:rsidR="00C615AC" w:rsidRDefault="00C615AC" w:rsidP="00C615AC">
      <w:r>
        <w:t xml:space="preserve">    Военная травма</w:t>
      </w:r>
      <w:r>
        <w:tab/>
        <w:t xml:space="preserve">   25 / 20 лет</w:t>
      </w:r>
      <w:r>
        <w:tab/>
        <w:t xml:space="preserve">   55 / 50 лет</w:t>
      </w:r>
    </w:p>
    <w:p w14:paraId="6C948841" w14:textId="77777777" w:rsidR="00C615AC" w:rsidRDefault="00C615AC" w:rsidP="00C615AC">
      <w:r>
        <w:t xml:space="preserve">    Инвалидность по зрению (I группа)</w:t>
      </w:r>
      <w:r>
        <w:tab/>
        <w:t xml:space="preserve">   15 / 10 лет</w:t>
      </w:r>
      <w:r>
        <w:tab/>
        <w:t xml:space="preserve">   50 / 40 лет</w:t>
      </w:r>
    </w:p>
    <w:p w14:paraId="193C0E24" w14:textId="77777777" w:rsidR="00C615AC" w:rsidRDefault="00C615AC" w:rsidP="00C615AC">
      <w:r>
        <w:t xml:space="preserve">    Лилипуты и лица с карликовостью</w:t>
      </w:r>
      <w:r>
        <w:tab/>
        <w:t xml:space="preserve">   20 / 15 лет</w:t>
      </w:r>
      <w:r>
        <w:tab/>
        <w:t xml:space="preserve">   45 / 40 лет</w:t>
      </w:r>
    </w:p>
    <w:p w14:paraId="2FF73D8A" w14:textId="77777777" w:rsidR="00C615AC" w:rsidRDefault="00C615AC" w:rsidP="00C615AC">
      <w:r>
        <w:t>Советы шаг за шагом</w:t>
      </w:r>
    </w:p>
    <w:p w14:paraId="3B00B565" w14:textId="77777777" w:rsidR="00C615AC" w:rsidRDefault="00C615AC" w:rsidP="00C615AC">
      <w:r>
        <w:t>1.</w:t>
      </w:r>
      <w:r>
        <w:tab/>
        <w:t xml:space="preserve">Проверить свой стаж и ИПК через "Госуслуги" или личный кабинет на сайте ПФР. </w:t>
      </w:r>
    </w:p>
    <w:p w14:paraId="253BAA80" w14:textId="77777777" w:rsidR="00C615AC" w:rsidRDefault="00C615AC" w:rsidP="00C615AC">
      <w:r>
        <w:t>2.</w:t>
      </w:r>
      <w:r>
        <w:tab/>
        <w:t xml:space="preserve">Собрать подтверждающие документы: трудовая книжка, справки от работодателя, медицинские заключения. </w:t>
      </w:r>
    </w:p>
    <w:p w14:paraId="7D08BCEC" w14:textId="77777777" w:rsidR="00C615AC" w:rsidRDefault="00C615AC" w:rsidP="00C615AC">
      <w:r>
        <w:t>3.</w:t>
      </w:r>
      <w:r>
        <w:tab/>
        <w:t xml:space="preserve">Подать заявление в Пенсионный фонд онлайн или лично. </w:t>
      </w:r>
    </w:p>
    <w:p w14:paraId="5344B46D" w14:textId="77777777" w:rsidR="00C615AC" w:rsidRDefault="00C615AC" w:rsidP="00C615AC">
      <w:r>
        <w:t>4.</w:t>
      </w:r>
      <w:r>
        <w:tab/>
        <w:t xml:space="preserve">Дождаться решения - обычно оно принимается в течение 10 рабочих дней. </w:t>
      </w:r>
    </w:p>
    <w:p w14:paraId="0DCA9BD5" w14:textId="77777777" w:rsidR="00C615AC" w:rsidRDefault="00C615AC" w:rsidP="00C615AC">
      <w:r>
        <w:t>5.</w:t>
      </w:r>
      <w:r>
        <w:tab/>
        <w:t xml:space="preserve">При отказе можно подать жалобу в ПФР или в суд. </w:t>
      </w:r>
    </w:p>
    <w:p w14:paraId="30C8F2E0" w14:textId="77777777" w:rsidR="00C615AC" w:rsidRDefault="00C615AC" w:rsidP="00C615AC">
      <w:r>
        <w:lastRenderedPageBreak/>
        <w:t>Ошибка Последствие Альтернатива</w:t>
      </w:r>
    </w:p>
    <w:p w14:paraId="281A5391" w14:textId="77777777" w:rsidR="00C615AC" w:rsidRDefault="00C615AC" w:rsidP="00C615AC">
      <w:r>
        <w:t>•</w:t>
      </w:r>
      <w:r>
        <w:tab/>
        <w:t xml:space="preserve">Альтернатива: запросить архивные данные предприятия или сделать запрос в Роструд. </w:t>
      </w:r>
    </w:p>
    <w:p w14:paraId="1504B380" w14:textId="77777777" w:rsidR="00C615AC" w:rsidRDefault="00C615AC" w:rsidP="00C615AC">
      <w:r>
        <w:t>Ошибка: не хватает подтверждения "вредного" стажа.</w:t>
      </w:r>
    </w:p>
    <w:p w14:paraId="7066F676" w14:textId="77777777" w:rsidR="00C615AC" w:rsidRDefault="00C615AC" w:rsidP="00C615AC">
      <w:r>
        <w:t>Последствие: отказ в досрочной пенсии.</w:t>
      </w:r>
    </w:p>
    <w:p w14:paraId="3909F937" w14:textId="77777777" w:rsidR="00C615AC" w:rsidRDefault="00C615AC" w:rsidP="00C615AC">
      <w:r>
        <w:t>•</w:t>
      </w:r>
      <w:r>
        <w:tab/>
        <w:t xml:space="preserve">Альтернатива: воспользоваться онлайн-калькулятором ПФР или обратиться к специалисту. </w:t>
      </w:r>
    </w:p>
    <w:p w14:paraId="4EAA7FA2" w14:textId="77777777" w:rsidR="00C615AC" w:rsidRDefault="00C615AC" w:rsidP="00C615AC">
      <w:r>
        <w:t>Ошибка: неправильный расчёт ИПК.</w:t>
      </w:r>
    </w:p>
    <w:p w14:paraId="7DEF3CB8" w14:textId="77777777" w:rsidR="00C615AC" w:rsidRDefault="00C615AC" w:rsidP="00C615AC">
      <w:r>
        <w:t>Последствие: снижение размера пенсии.</w:t>
      </w:r>
    </w:p>
    <w:p w14:paraId="5DF95B00" w14:textId="77777777" w:rsidR="00C615AC" w:rsidRDefault="00C615AC" w:rsidP="00C615AC">
      <w:r>
        <w:t>А что если</w:t>
      </w:r>
    </w:p>
    <w:p w14:paraId="4224E817" w14:textId="77777777" w:rsidR="00C615AC" w:rsidRDefault="00C615AC" w:rsidP="00C615AC">
      <w:r>
        <w:t xml:space="preserve">Если гражданин не дотянул до нужного стажа всего несколько месяцев, он может:  </w:t>
      </w:r>
    </w:p>
    <w:p w14:paraId="1CE89313" w14:textId="77777777" w:rsidR="00C615AC" w:rsidRDefault="00C615AC" w:rsidP="00C615AC">
      <w:r>
        <w:t>•</w:t>
      </w:r>
      <w:r>
        <w:tab/>
        <w:t xml:space="preserve">продолжить работу и подать заявление позже; </w:t>
      </w:r>
    </w:p>
    <w:p w14:paraId="215EF5C7" w14:textId="77777777" w:rsidR="00C615AC" w:rsidRDefault="00C615AC" w:rsidP="00C615AC">
      <w:r>
        <w:t>•</w:t>
      </w:r>
      <w:r>
        <w:tab/>
        <w:t xml:space="preserve">оформить социальную доплату; </w:t>
      </w:r>
    </w:p>
    <w:p w14:paraId="53079DC5" w14:textId="77777777" w:rsidR="00C615AC" w:rsidRDefault="00C615AC" w:rsidP="00C615AC">
      <w:r>
        <w:t>•</w:t>
      </w:r>
      <w:r>
        <w:tab/>
        <w:t xml:space="preserve">при потере работы - получить статус безработного и оформить пенсию через службу занятости (для отдельных категорий). </w:t>
      </w:r>
    </w:p>
    <w:p w14:paraId="663C7D88" w14:textId="77777777" w:rsidR="00C615AC" w:rsidRDefault="00C615AC" w:rsidP="00C615AC">
      <w:r>
        <w:t>Плюсы и минусы досрочной пенсии</w:t>
      </w:r>
    </w:p>
    <w:p w14:paraId="39A8CAFC" w14:textId="77777777" w:rsidR="00C615AC" w:rsidRDefault="00C615AC" w:rsidP="00C615AC">
      <w:r>
        <w:t xml:space="preserve">   Плюсы</w:t>
      </w:r>
      <w:r>
        <w:tab/>
        <w:t xml:space="preserve">   Минусы</w:t>
      </w:r>
    </w:p>
    <w:p w14:paraId="1B7FF3B3" w14:textId="77777777" w:rsidR="00C615AC" w:rsidRDefault="00C615AC" w:rsidP="00C615AC">
      <w:r>
        <w:t xml:space="preserve">    Возможность раньше прекратить работу</w:t>
      </w:r>
      <w:r>
        <w:tab/>
        <w:t xml:space="preserve">   Размер пенсии может быть ниже</w:t>
      </w:r>
    </w:p>
    <w:p w14:paraId="16B4DED0" w14:textId="77777777" w:rsidR="00C615AC" w:rsidRDefault="00C615AC" w:rsidP="00C615AC">
      <w:r>
        <w:t xml:space="preserve">    Социальные льготы и надбавки</w:t>
      </w:r>
      <w:r>
        <w:tab/>
        <w:t xml:space="preserve">   Не всегда можно совмещать с трудом</w:t>
      </w:r>
    </w:p>
    <w:p w14:paraId="33D4A1A9" w14:textId="77777777" w:rsidR="00C615AC" w:rsidRDefault="00C615AC" w:rsidP="00C615AC">
      <w:r>
        <w:t xml:space="preserve">    Защищённый статус пенсионера</w:t>
      </w:r>
      <w:r>
        <w:tab/>
        <w:t xml:space="preserve">   Сложная процедура подтверждения стажа</w:t>
      </w:r>
    </w:p>
    <w:p w14:paraId="7F4AB0E6" w14:textId="77777777" w:rsidR="00C615AC" w:rsidRDefault="00C615AC" w:rsidP="00C615AC">
      <w:r>
        <w:t>FAQ</w:t>
      </w:r>
    </w:p>
    <w:p w14:paraId="6F7165F5" w14:textId="77777777" w:rsidR="00C615AC" w:rsidRDefault="00C615AC" w:rsidP="00C615AC">
      <w:r>
        <w:t>Как узнать, положена ли мне досрочная пенсия?</w:t>
      </w:r>
    </w:p>
    <w:p w14:paraId="6C615253" w14:textId="77777777" w:rsidR="00C615AC" w:rsidRDefault="00C615AC" w:rsidP="00C615AC">
      <w:r>
        <w:t>На сайте ПФР есть сервис предварительного расчёта по категориям граждан.</w:t>
      </w:r>
    </w:p>
    <w:p w14:paraId="6CA030C3" w14:textId="77777777" w:rsidR="00C615AC" w:rsidRDefault="00C615AC" w:rsidP="00C615AC">
      <w:r>
        <w:t>Можно ли оформить пенсию без трудовой книжки?</w:t>
      </w:r>
    </w:p>
    <w:p w14:paraId="587B975C" w14:textId="77777777" w:rsidR="00C615AC" w:rsidRDefault="00C615AC" w:rsidP="00C615AC">
      <w:r>
        <w:t>Да, но потребуется подтвердить стаж архивными документами, договорами, справками работодателей.</w:t>
      </w:r>
    </w:p>
    <w:p w14:paraId="186A7B44" w14:textId="77777777" w:rsidR="00C615AC" w:rsidRDefault="00C615AC" w:rsidP="00C615AC">
      <w:r>
        <w:t>Сколько занимает оформление?</w:t>
      </w:r>
    </w:p>
    <w:p w14:paraId="4807A72F" w14:textId="77777777" w:rsidR="00C615AC" w:rsidRDefault="00C615AC" w:rsidP="00C615AC">
      <w:r>
        <w:t>Рассмотрение заявления - до 10 рабочих дней, перечисление начинается с первого числа следующего месяца.</w:t>
      </w:r>
    </w:p>
    <w:p w14:paraId="68A59ADA" w14:textId="77777777" w:rsidR="00C615AC" w:rsidRDefault="00C615AC" w:rsidP="00C615AC">
      <w:r>
        <w:t>Что делать, если ПФР отказал?</w:t>
      </w:r>
    </w:p>
    <w:p w14:paraId="343282CD" w14:textId="77777777" w:rsidR="00C615AC" w:rsidRDefault="00C615AC" w:rsidP="00C615AC">
      <w:r>
        <w:t>Можно подать жалобу в территориальное отделение или обратиться в суд.</w:t>
      </w:r>
    </w:p>
    <w:p w14:paraId="10D0B1A4" w14:textId="77777777" w:rsidR="00C615AC" w:rsidRDefault="00C615AC" w:rsidP="00C615AC">
      <w:r>
        <w:t>Мифы и правда</w:t>
      </w:r>
    </w:p>
    <w:p w14:paraId="313B98C7" w14:textId="77777777" w:rsidR="00C615AC" w:rsidRDefault="00C615AC" w:rsidP="00C615AC">
      <w:r>
        <w:t>Миф: если оформить досрочную пенсию, работать больше нельзя.</w:t>
      </w:r>
    </w:p>
    <w:p w14:paraId="5660C69C" w14:textId="77777777" w:rsidR="00C615AC" w:rsidRDefault="00C615AC" w:rsidP="00C615AC">
      <w:r>
        <w:t>Правда: можно, но сумма выплат может корректироваться.</w:t>
      </w:r>
    </w:p>
    <w:p w14:paraId="59B030FA" w14:textId="77777777" w:rsidR="00C615AC" w:rsidRDefault="00C615AC" w:rsidP="00C615AC">
      <w:r>
        <w:t>Миф: северные льготы действуют только для жителей Заполярья.</w:t>
      </w:r>
    </w:p>
    <w:p w14:paraId="5753CCA6" w14:textId="77777777" w:rsidR="00C615AC" w:rsidRDefault="00C615AC" w:rsidP="00C615AC">
      <w:r>
        <w:lastRenderedPageBreak/>
        <w:t>Правда: они распространяются и на приравненные территории.</w:t>
      </w:r>
    </w:p>
    <w:p w14:paraId="44DED060" w14:textId="77777777" w:rsidR="00C615AC" w:rsidRDefault="00C615AC" w:rsidP="00C615AC">
      <w:r>
        <w:t>Миф: опекуны не имеют права на льготы.</w:t>
      </w:r>
    </w:p>
    <w:p w14:paraId="32ECC513" w14:textId="77777777" w:rsidR="00C615AC" w:rsidRDefault="00C615AC" w:rsidP="00C615AC">
      <w:r>
        <w:t>Правда: опека также снижает пенсионный возраст, но не более чем на 5 лет.</w:t>
      </w:r>
    </w:p>
    <w:p w14:paraId="40512758" w14:textId="77777777" w:rsidR="00C615AC" w:rsidRDefault="00C615AC" w:rsidP="00C615AC">
      <w:r>
        <w:t>3 интересных факта</w:t>
      </w:r>
    </w:p>
    <w:p w14:paraId="045F32B7" w14:textId="77777777" w:rsidR="00C615AC" w:rsidRDefault="00C615AC" w:rsidP="00C615AC">
      <w:r>
        <w:t>1.</w:t>
      </w:r>
      <w:r>
        <w:tab/>
        <w:t xml:space="preserve">Более 40% всех досрочных пенсионеров в России - женщины. </w:t>
      </w:r>
    </w:p>
    <w:p w14:paraId="53293E7E" w14:textId="77777777" w:rsidR="00C615AC" w:rsidRDefault="00C615AC" w:rsidP="00C615AC">
      <w:r>
        <w:t>2.</w:t>
      </w:r>
      <w:r>
        <w:tab/>
        <w:t xml:space="preserve">Самые частые основания для досрочной пенсии - педагогический и медицинский стаж. </w:t>
      </w:r>
    </w:p>
    <w:p w14:paraId="704F4176" w14:textId="77777777" w:rsidR="00C615AC" w:rsidRDefault="00C615AC" w:rsidP="00C615AC">
      <w:r>
        <w:t>3.</w:t>
      </w:r>
      <w:r>
        <w:tab/>
        <w:t xml:space="preserve">Наибольшее число заявлений на досрочные выплаты подают жители северных регионов и крупных промышленных областей. </w:t>
      </w:r>
    </w:p>
    <w:p w14:paraId="2B8F35F8" w14:textId="77777777" w:rsidR="00C615AC" w:rsidRDefault="00C615AC" w:rsidP="00C615AC">
      <w:r>
        <w:t>Исторический контекст</w:t>
      </w:r>
    </w:p>
    <w:p w14:paraId="3016265D" w14:textId="77777777" w:rsidR="00C615AC" w:rsidRDefault="00C615AC" w:rsidP="00C615AC">
      <w:r>
        <w:t>Первые льготы на ранний выход на пенсию появились ещё в 1930-е годы для шахтёров и металлургов.</w:t>
      </w:r>
    </w:p>
    <w:p w14:paraId="5CCA8B42" w14:textId="77777777" w:rsidR="00C615AC" w:rsidRDefault="00C615AC" w:rsidP="00C615AC">
      <w:r>
        <w:t>В 1990-е список расширился за счёт педагогов и медиков.</w:t>
      </w:r>
    </w:p>
    <w:p w14:paraId="614D5C22" w14:textId="77777777" w:rsidR="00C615AC" w:rsidRDefault="00C615AC" w:rsidP="00C615AC">
      <w:r>
        <w:t>После пенсионной реформы 2018 года многие льготы сохранились, но стали зависеть от индивидуального стажа и ИПК.</w:t>
      </w:r>
    </w:p>
    <w:p w14:paraId="6FD47989" w14:textId="77777777" w:rsidR="00C615AC" w:rsidRPr="00C615AC" w:rsidRDefault="00C615AC" w:rsidP="00C615AC">
      <w:hyperlink r:id="rId36" w:history="1">
        <w:r w:rsidRPr="00160954">
          <w:rPr>
            <w:rStyle w:val="a3"/>
          </w:rPr>
          <w:t>https://www.ecosever.ru/news/59028.html</w:t>
        </w:r>
      </w:hyperlink>
      <w:r w:rsidRPr="00C615AC">
        <w:t xml:space="preserve"> </w:t>
      </w:r>
    </w:p>
    <w:p w14:paraId="45478045" w14:textId="77777777" w:rsidR="00101469" w:rsidRDefault="00101469" w:rsidP="00101469">
      <w:pPr>
        <w:pStyle w:val="2"/>
      </w:pPr>
      <w:bookmarkStart w:id="111" w:name="_Toc211407324"/>
      <w:r>
        <w:t>INFOX, 14.10.2025</w:t>
      </w:r>
      <w:r w:rsidRPr="003367B4">
        <w:t xml:space="preserve">, </w:t>
      </w:r>
      <w:r>
        <w:t>Сбербанк вручил пенсионерам, получающим пенсию на карту, важное предупреждение</w:t>
      </w:r>
      <w:bookmarkEnd w:id="111"/>
    </w:p>
    <w:p w14:paraId="6310A883" w14:textId="77777777" w:rsidR="00101469" w:rsidRDefault="00101469" w:rsidP="00101469">
      <w:pPr>
        <w:pStyle w:val="3"/>
      </w:pPr>
      <w:bookmarkStart w:id="112" w:name="_Toc211407325"/>
      <w:r>
        <w:t>Сбербанк предостерег пенсионеров, получающих пенсию на карту, о возможных мошеннических схемах. Новое мошенничество основано на социальной манипуляции и доверии граждан к коммунальным организациям.</w:t>
      </w:r>
      <w:bookmarkEnd w:id="112"/>
    </w:p>
    <w:p w14:paraId="111D9471" w14:textId="77777777" w:rsidR="00101469" w:rsidRDefault="00101469" w:rsidP="00101469">
      <w:r>
        <w:t>Как выявить мошенничество?</w:t>
      </w:r>
    </w:p>
    <w:p w14:paraId="36D46747" w14:textId="77777777" w:rsidR="00101469" w:rsidRDefault="00101469" w:rsidP="00101469">
      <w:r>
        <w:t>Злоумышленники активно рассылают сообщения, выдавая себя за:</w:t>
      </w:r>
    </w:p>
    <w:p w14:paraId="0D8AD96D" w14:textId="77777777" w:rsidR="00101469" w:rsidRDefault="00101469" w:rsidP="00101469">
      <w:r>
        <w:t>Директоров управляющих компаний;</w:t>
      </w:r>
    </w:p>
    <w:p w14:paraId="22C3DAC7" w14:textId="77777777" w:rsidR="00101469" w:rsidRDefault="00101469" w:rsidP="00101469">
      <w:r>
        <w:t>Работников жилищных и коммунальных служб.</w:t>
      </w:r>
    </w:p>
    <w:p w14:paraId="4EACD644" w14:textId="77777777" w:rsidR="00101469" w:rsidRDefault="00101469" w:rsidP="00101469">
      <w:r>
        <w:t>Под предлогом "подтверждения адреса проживания" или "проверки данных" они просят граждан сообщить код, полученный в СМС. На самом деле этот код предоставляет доступ к вашему аккаунту на портале "Госуслуги". Получив его, мошенники могут осуществить полный контроль над вашим личным кабинетом, что позволяет им:</w:t>
      </w:r>
    </w:p>
    <w:p w14:paraId="57A4BD9A" w14:textId="77777777" w:rsidR="00101469" w:rsidRDefault="00101469" w:rsidP="00101469">
      <w:r>
        <w:t>Изменять пароли и настройки безопасности;</w:t>
      </w:r>
    </w:p>
    <w:p w14:paraId="660AA10C" w14:textId="77777777" w:rsidR="00101469" w:rsidRDefault="00101469" w:rsidP="00101469">
      <w:r>
        <w:t>Получать доступ к банковским приложениям;</w:t>
      </w:r>
    </w:p>
    <w:p w14:paraId="40D13CF9" w14:textId="77777777" w:rsidR="00101469" w:rsidRDefault="00101469" w:rsidP="00101469">
      <w:r>
        <w:t>Переводить или блокировать социальные выплаты.</w:t>
      </w:r>
    </w:p>
    <w:p w14:paraId="361D00B6" w14:textId="77777777" w:rsidR="00101469" w:rsidRDefault="00101469" w:rsidP="00101469">
      <w:r>
        <w:t>Основные правила безопасности</w:t>
      </w:r>
    </w:p>
    <w:p w14:paraId="11B1214F" w14:textId="77777777" w:rsidR="00101469" w:rsidRDefault="00101469" w:rsidP="00101469">
      <w:r>
        <w:t>Эксперты напоминают несколько золотых правил:</w:t>
      </w:r>
    </w:p>
    <w:p w14:paraId="53578959" w14:textId="77777777" w:rsidR="00101469" w:rsidRDefault="00101469" w:rsidP="00101469">
      <w:r>
        <w:t>Официальные учреждения никогда не просят о конфиденциальной информации через мессенджеры.</w:t>
      </w:r>
    </w:p>
    <w:p w14:paraId="603CF744" w14:textId="77777777" w:rsidR="00101469" w:rsidRDefault="00101469" w:rsidP="00101469">
      <w:r>
        <w:lastRenderedPageBreak/>
        <w:t>Коды из СМС-сообщений - это ваши персональные цифровые ключи. Их нельзя сообщать никому ни при каких условиях.</w:t>
      </w:r>
    </w:p>
    <w:p w14:paraId="1DE6E70A" w14:textId="77777777" w:rsidR="00101469" w:rsidRDefault="00101469" w:rsidP="00101469">
      <w:r>
        <w:t>Любая просьба о передаче проверочного кода - это явный признак мошенничества.</w:t>
      </w:r>
    </w:p>
    <w:p w14:paraId="3E3A1D5C" w14:textId="77777777" w:rsidR="00101469" w:rsidRDefault="00101469" w:rsidP="00101469">
      <w:r>
        <w:t>Как защитить себя и своих близких?</w:t>
      </w:r>
    </w:p>
    <w:p w14:paraId="56852B23" w14:textId="77777777" w:rsidR="00101469" w:rsidRDefault="00101469" w:rsidP="00101469">
      <w:r>
        <w:t>Если вы получили подозрительное сообщение, немедленно прекратите общение.</w:t>
      </w:r>
    </w:p>
    <w:p w14:paraId="4DD4B9F3" w14:textId="77777777" w:rsidR="00101469" w:rsidRDefault="00101469" w:rsidP="00101469">
      <w:r>
        <w:t>Для проверки реальности информации звоните только по официальным номерам, указанным на сайтах организаций.</w:t>
      </w:r>
    </w:p>
    <w:p w14:paraId="74EE901E" w14:textId="77777777" w:rsidR="00101469" w:rsidRDefault="00101469" w:rsidP="00101469">
      <w:r>
        <w:t>Не переходите по ссылкам в непроверенных сообщениях.</w:t>
      </w:r>
    </w:p>
    <w:p w14:paraId="7F1BBDDD" w14:textId="77777777" w:rsidR="00101469" w:rsidRDefault="00101469" w:rsidP="00101469">
      <w:r>
        <w:t>При любых сомнениях обращайтесь в банки или на горячую линию "Госуслуг".</w:t>
      </w:r>
    </w:p>
    <w:p w14:paraId="664FC7EF" w14:textId="77777777" w:rsidR="00101469" w:rsidRDefault="00101469" w:rsidP="00101469">
      <w:r>
        <w:t>Обращайте внимание на грамматические ошибки и некорректный стиль сообщений - это также может быть признаком мошенничества.</w:t>
      </w:r>
    </w:p>
    <w:p w14:paraId="1DB61762" w14:textId="77777777" w:rsidR="00101469" w:rsidRDefault="00101469" w:rsidP="00101469">
      <w:r>
        <w:t>Регулярно обновляйте пароли к своим аккаунтам и используйте разные пароли для различных сервисов.</w:t>
      </w:r>
    </w:p>
    <w:p w14:paraId="6DABD23B" w14:textId="77777777" w:rsidR="00101469" w:rsidRDefault="00101469" w:rsidP="00101469">
      <w:r>
        <w:t>Запомните: краткая бдительность может спасти ваши сбережения и защитить личные данные. Поделитесь этой информацией с пожилыми родственниками - вместе мы сможем противостоять мошенникам, сообщает новостной портал.</w:t>
      </w:r>
    </w:p>
    <w:p w14:paraId="73AD1425" w14:textId="77777777" w:rsidR="00767E79" w:rsidRDefault="00101469" w:rsidP="00101469">
      <w:hyperlink r:id="rId37" w:history="1">
        <w:r w:rsidRPr="00C843A4">
          <w:rPr>
            <w:rStyle w:val="a3"/>
          </w:rPr>
          <w:t>https://www.infox.ru/news/299/364864-sberbank-vrucil-pensioneram-polucausim-pensiu-na-kartu-vaznoe-preduprezdenie</w:t>
        </w:r>
      </w:hyperlink>
      <w:r>
        <w:t xml:space="preserve"> </w:t>
      </w:r>
    </w:p>
    <w:p w14:paraId="51EAD33D" w14:textId="77777777" w:rsidR="00101469" w:rsidRPr="009A13CB" w:rsidRDefault="00101469" w:rsidP="00101469"/>
    <w:p w14:paraId="38B6B87B" w14:textId="77777777" w:rsidR="00111D7C" w:rsidRPr="009A13CB" w:rsidRDefault="00111D7C" w:rsidP="00111D7C">
      <w:pPr>
        <w:pStyle w:val="10"/>
      </w:pPr>
      <w:bookmarkStart w:id="113" w:name="_Toc99318655"/>
      <w:bookmarkStart w:id="114" w:name="_Toc165991075"/>
      <w:bookmarkStart w:id="115" w:name="_Toc211407326"/>
      <w:r w:rsidRPr="009A13CB">
        <w:t>Региональные СМИ</w:t>
      </w:r>
      <w:bookmarkEnd w:id="48"/>
      <w:bookmarkEnd w:id="113"/>
      <w:bookmarkEnd w:id="114"/>
      <w:bookmarkEnd w:id="115"/>
    </w:p>
    <w:p w14:paraId="54D0210C" w14:textId="77777777" w:rsidR="00B2666E" w:rsidRPr="00C470E4" w:rsidRDefault="00B2666E" w:rsidP="00B2666E">
      <w:pPr>
        <w:pStyle w:val="2"/>
        <w:rPr>
          <w:color w:val="FF0000"/>
        </w:rPr>
      </w:pPr>
      <w:bookmarkStart w:id="116" w:name="_Toc211407327"/>
      <w:r w:rsidRPr="00C470E4">
        <w:rPr>
          <w:color w:val="FF0000"/>
        </w:rPr>
        <w:t>Сиб.фм, 14.10.2025, Александр БОРИСОВ, Всех пенсионеров лишат денег. Новая пенсионная реформа в 2026 году ждёт Россию</w:t>
      </w:r>
      <w:bookmarkEnd w:id="116"/>
    </w:p>
    <w:p w14:paraId="4F90A572" w14:textId="77777777" w:rsidR="00B2666E" w:rsidRPr="009A13CB" w:rsidRDefault="00B2666E" w:rsidP="00C83AAC">
      <w:pPr>
        <w:pStyle w:val="3"/>
      </w:pPr>
      <w:bookmarkStart w:id="117" w:name="_Toc211407328"/>
      <w:r w:rsidRPr="009A13CB">
        <w:t>Российское общество вновь застыло в тревожном ожидании. Слухи, подкрепленные утечками информации и заявлениями отдельных экспертов, предрекают очередную пенсионную реформу, которая должна вступить в силу в 2026 году. Главный вопрос, волнующий миллионы пенсионеров и будущих пенсионеров, остается неизменным: "Что нас ждёт?"</w:t>
      </w:r>
      <w:bookmarkEnd w:id="117"/>
    </w:p>
    <w:p w14:paraId="7B27E951" w14:textId="77777777" w:rsidR="00B2666E" w:rsidRPr="009A13CB" w:rsidRDefault="00B2666E" w:rsidP="00B2666E">
      <w:r w:rsidRPr="009A13CB">
        <w:t>Перспективы и опасения</w:t>
      </w:r>
    </w:p>
    <w:p w14:paraId="452EBFA3" w14:textId="77777777" w:rsidR="00B2666E" w:rsidRPr="009A13CB" w:rsidRDefault="00B2666E" w:rsidP="00B2666E">
      <w:r w:rsidRPr="009A13CB">
        <w:t>Предлагаемые изменения вызывают обоснованные опасения у пенсионеров, чье финансовое положение и без того оставляет желать лучшего. Согласно неподтвержденной информации, реформа может коснуться не только индексации пенсий, но и самого механизма начисления выплат. Обсуждается возможность введения так называемого "гарантированного минимального дохода" для пенсионеров, что, теоретически, должно защитить наиболее уязвимые слои населения. Однако, на практике, это может означать отказ от существующей системы, при которой пенсия привязана к трудовому стажу и заработной плате.</w:t>
      </w:r>
    </w:p>
    <w:p w14:paraId="2D7AA9C1" w14:textId="77777777" w:rsidR="00B2666E" w:rsidRPr="009A13CB" w:rsidRDefault="00B2666E" w:rsidP="00B2666E">
      <w:r w:rsidRPr="009A13CB">
        <w:lastRenderedPageBreak/>
        <w:t>Что говорят эксперты?</w:t>
      </w:r>
    </w:p>
    <w:p w14:paraId="55CF2D46" w14:textId="77777777" w:rsidR="00B2666E" w:rsidRPr="009A13CB" w:rsidRDefault="00B2666E" w:rsidP="00B2666E">
      <w:r w:rsidRPr="009A13CB">
        <w:t>Эксперты расходятся во мнениях относительно необходимости и целесообразности грядущей реформы. Одни утверждают, что пенсионная система России находится на грани коллапса и требует срочных мер по стабилизации. Демографическая яма, старение населения и растущая нагрузка на трудоспособное население — все это создает серьезные вызовы для пенсионного фонда. Другие, напротив, считают, что предлагаемые меры лишь ухудшат положение пенсионеров, приведут к снижению уровня жизни и усилят социальную напряженность. Они подчеркивают, что вместо "урезания" пенсий необходимо искать альтернативные источники финансирования, такие как повышение налогов для богатых и оптимизация расходов бюджета.</w:t>
      </w:r>
    </w:p>
    <w:p w14:paraId="0808C04F" w14:textId="77777777" w:rsidR="00B2666E" w:rsidRPr="009A13CB" w:rsidRDefault="00B2666E" w:rsidP="00B2666E">
      <w:r w:rsidRPr="009A13CB">
        <w:t>Последствия для общества</w:t>
      </w:r>
    </w:p>
    <w:p w14:paraId="52C63D10" w14:textId="77777777" w:rsidR="00B2666E" w:rsidRPr="009A13CB" w:rsidRDefault="00B2666E" w:rsidP="00B2666E">
      <w:r w:rsidRPr="009A13CB">
        <w:t>Негативные последствия подобной реформы сложно переоценить. Снижение уровня жизни пенсионеров, рост социальной напряженности, недовольство властью — все это может дестабилизировать ситуацию в стране. Кроме того, реформа может подорвать доверие граждан к государству и пенсионной системе в целом, что приведет к снижению мотивации к уплате налогов и формированию "теневой" экономики.</w:t>
      </w:r>
    </w:p>
    <w:p w14:paraId="1A2168A7" w14:textId="77777777" w:rsidR="00B2666E" w:rsidRPr="009A13CB" w:rsidRDefault="00B2666E" w:rsidP="00B2666E">
      <w:r w:rsidRPr="009A13CB">
        <w:t>Альтернативные решения</w:t>
      </w:r>
    </w:p>
    <w:p w14:paraId="0EB8A058" w14:textId="77777777" w:rsidR="00B2666E" w:rsidRPr="009A13CB" w:rsidRDefault="00B2666E" w:rsidP="00B2666E">
      <w:r w:rsidRPr="009A13CB">
        <w:t>Вместо радикальных мер, направленных на "урезание" пенсий, необходимо искать альтернативные пути решения проблем пенсионной системы. Это может включать в себя:</w:t>
      </w:r>
    </w:p>
    <w:p w14:paraId="5BEC02FE" w14:textId="77777777" w:rsidR="00B2666E" w:rsidRPr="009A13CB" w:rsidRDefault="00B2666E" w:rsidP="00B2666E">
      <w:r w:rsidRPr="009A13CB">
        <w:t>Повышение пенсионного возраста</w:t>
      </w:r>
    </w:p>
    <w:p w14:paraId="083BBEDE" w14:textId="77777777" w:rsidR="00B2666E" w:rsidRPr="009A13CB" w:rsidRDefault="00B2666E" w:rsidP="00B2666E">
      <w:r w:rsidRPr="009A13CB">
        <w:t>Несмотря на непопулярность этой меры, она может способствовать снижению нагрузки на пенсионный фонд. Однако, необходимо учитывать специфику различных профессий и регионов, а также обеспечить возможность раннего выхода на пенсию для лиц, работающих во вредных условиях.</w:t>
      </w:r>
    </w:p>
    <w:p w14:paraId="7715F009" w14:textId="77777777" w:rsidR="00B2666E" w:rsidRPr="009A13CB" w:rsidRDefault="00B2666E" w:rsidP="00B2666E">
      <w:r w:rsidRPr="009A13CB">
        <w:t>Развитие накопительной пенсионной системы</w:t>
      </w:r>
    </w:p>
    <w:p w14:paraId="1FA67B9D" w14:textId="77777777" w:rsidR="00B2666E" w:rsidRPr="009A13CB" w:rsidRDefault="00B2666E" w:rsidP="00B2666E">
      <w:r w:rsidRPr="009A13CB">
        <w:t>Вовлечение большего числа граждан в накопительную пенсионную систему позволит диверсифицировать источники финансирования пенсионных выплат и снизить зависимость от государственного бюджета.</w:t>
      </w:r>
    </w:p>
    <w:p w14:paraId="50E0F0B4" w14:textId="77777777" w:rsidR="00B2666E" w:rsidRPr="009A13CB" w:rsidRDefault="00B2666E" w:rsidP="00B2666E">
      <w:r w:rsidRPr="009A13CB">
        <w:t>Привлечение иностранных инвестиций</w:t>
      </w:r>
    </w:p>
    <w:p w14:paraId="607F0BD8" w14:textId="77777777" w:rsidR="00B2666E" w:rsidRPr="009A13CB" w:rsidRDefault="00B2666E" w:rsidP="00B2666E">
      <w:r w:rsidRPr="009A13CB">
        <w:t>Инвестиции в экономику страны могут способствовать росту ВВП и увеличению налоговых поступлений, что, в свою очередь, позволит увеличить финансирование пенсионной системы.</w:t>
      </w:r>
    </w:p>
    <w:p w14:paraId="04F6513D" w14:textId="77777777" w:rsidR="00B2666E" w:rsidRPr="009A13CB" w:rsidRDefault="00B2666E" w:rsidP="00B2666E">
      <w:r w:rsidRPr="009A13CB">
        <w:t>Оптимизация расходов бюджета: Сокращение неэффективных расходов и борьба с коррупцией позволит высвободить дополнительные средства для финансирования социальных программ, в том числе и пенсионных выплат.</w:t>
      </w:r>
    </w:p>
    <w:p w14:paraId="7897369F" w14:textId="77777777" w:rsidR="00B2666E" w:rsidRPr="009A13CB" w:rsidRDefault="00B2666E" w:rsidP="00B2666E">
      <w:r w:rsidRPr="009A13CB">
        <w:t>Пенсионная реформа 2026 года — это вопрос, который касается каждого гражданина России. Ее последствия могут быть крайне серьезными, поэтому необходимо тщательно взвесить все "за" и "против", прежде чем принимать какие-либо решения. Важно помнить, что достойная старость — это право каждого человека, и государство обязано обеспечить ее реализацию.</w:t>
      </w:r>
    </w:p>
    <w:p w14:paraId="5C176B12" w14:textId="77777777" w:rsidR="00111D7C" w:rsidRPr="009A13CB" w:rsidRDefault="00B2666E" w:rsidP="00B2666E">
      <w:hyperlink r:id="rId38" w:history="1">
        <w:r w:rsidRPr="009A13CB">
          <w:rPr>
            <w:rStyle w:val="a3"/>
          </w:rPr>
          <w:t>https://sib.fm/amp/news/2025/10/14/vseh-pensionerov-lishat-deneg-novaya-pensionnaya-reforma-v-2026-godu-zhdet-rossiyu</w:t>
        </w:r>
      </w:hyperlink>
    </w:p>
    <w:p w14:paraId="09736E61" w14:textId="77777777" w:rsidR="002D1AE4" w:rsidRPr="009A13CB" w:rsidRDefault="002D1AE4" w:rsidP="002D1AE4">
      <w:pPr>
        <w:pStyle w:val="2"/>
      </w:pPr>
      <w:bookmarkStart w:id="118" w:name="_Toc211407329"/>
      <w:r w:rsidRPr="009A13CB">
        <w:t>Ngs24.ru, 14.10.2025, Красноярские депутаты приняли законопроект о повышении пенсий чиновникам</w:t>
      </w:r>
      <w:bookmarkEnd w:id="118"/>
    </w:p>
    <w:p w14:paraId="2C5E34BD" w14:textId="77777777" w:rsidR="002D1AE4" w:rsidRPr="009A13CB" w:rsidRDefault="002D1AE4" w:rsidP="00C83AAC">
      <w:pPr>
        <w:pStyle w:val="3"/>
      </w:pPr>
      <w:bookmarkStart w:id="119" w:name="_Toc211407330"/>
      <w:r w:rsidRPr="009A13CB">
        <w:t>Красноярские депутаты приняли нашумевший законопроект о повышении пенсий чиновникам.</w:t>
      </w:r>
      <w:bookmarkEnd w:id="119"/>
    </w:p>
    <w:p w14:paraId="351A04A9" w14:textId="77777777" w:rsidR="002D1AE4" w:rsidRPr="009A13CB" w:rsidRDefault="002D1AE4" w:rsidP="002D1AE4">
      <w:r w:rsidRPr="009A13CB">
        <w:t xml:space="preserve">Проект решения о новых правилах назначения пенсионных выплат муниципальным служащим депутаты рассмотрели на внеочередной сессии Красноярского городского Совета 14 октября. Проект, в частности, предполагает сокращение стажа с шести до пяти лет для получения права на пенсию за выслугу лет. </w:t>
      </w:r>
    </w:p>
    <w:p w14:paraId="4231A49B" w14:textId="77777777" w:rsidR="002D1AE4" w:rsidRPr="009A13CB" w:rsidRDefault="002D1AE4" w:rsidP="002D1AE4">
      <w:r w:rsidRPr="009A13CB">
        <w:t>Сама пенсия, согласно проекту, составит от 45% до 95% от двукратного ежемесячного вознаграждения в зависимости от стажа. Новые правила коснутся главы города, депутатов горсовета, работающих на постоянной основе (спикер и заместитель), председателя и зампредседателя, аудиторов счетной палаты.</w:t>
      </w:r>
    </w:p>
    <w:p w14:paraId="0584A6A7" w14:textId="77777777" w:rsidR="00B2666E" w:rsidRPr="009A13CB" w:rsidRDefault="002D1AE4" w:rsidP="002D1AE4">
      <w:hyperlink r:id="rId39" w:history="1">
        <w:r w:rsidRPr="009A13CB">
          <w:rPr>
            <w:rStyle w:val="a3"/>
          </w:rPr>
          <w:t>https://ngs24.ru/text/politics/2025/10/14/76073281/</w:t>
        </w:r>
      </w:hyperlink>
    </w:p>
    <w:p w14:paraId="4CFA0E10" w14:textId="77777777" w:rsidR="002D1AE4" w:rsidRPr="009A13CB" w:rsidRDefault="002D1AE4" w:rsidP="002D1AE4"/>
    <w:p w14:paraId="2FFA5AE6" w14:textId="77777777" w:rsidR="00111D7C" w:rsidRDefault="00111D7C" w:rsidP="00111D7C">
      <w:pPr>
        <w:pStyle w:val="251"/>
      </w:pPr>
      <w:bookmarkStart w:id="120" w:name="_Toc99271704"/>
      <w:bookmarkStart w:id="121" w:name="_Toc99318656"/>
      <w:bookmarkStart w:id="122" w:name="_Toc165991076"/>
      <w:bookmarkStart w:id="123" w:name="_Toc62681899"/>
      <w:bookmarkStart w:id="124" w:name="_Toc211407331"/>
      <w:bookmarkEnd w:id="24"/>
      <w:bookmarkEnd w:id="25"/>
      <w:bookmarkEnd w:id="26"/>
      <w:r w:rsidRPr="009A13CB">
        <w:lastRenderedPageBreak/>
        <w:t>НОВОСТИ МАКРОЭКОНОМИКИ</w:t>
      </w:r>
      <w:bookmarkEnd w:id="120"/>
      <w:bookmarkEnd w:id="121"/>
      <w:bookmarkEnd w:id="122"/>
      <w:bookmarkEnd w:id="124"/>
    </w:p>
    <w:p w14:paraId="327DF04A" w14:textId="77777777" w:rsidR="0005379E" w:rsidRDefault="0005379E" w:rsidP="0005379E">
      <w:pPr>
        <w:pStyle w:val="2"/>
      </w:pPr>
      <w:bookmarkStart w:id="125" w:name="_Toc211407332"/>
      <w:r>
        <w:t>Национальная Служба Новостей, 14.10.2025</w:t>
      </w:r>
      <w:r w:rsidRPr="00B04722">
        <w:t xml:space="preserve">, </w:t>
      </w:r>
      <w:r>
        <w:t>Инфляцию не разгонит: кто ощутит повышение МРОТ на 20%</w:t>
      </w:r>
      <w:bookmarkEnd w:id="125"/>
    </w:p>
    <w:p w14:paraId="24780C58" w14:textId="77777777" w:rsidR="0005379E" w:rsidRDefault="0005379E" w:rsidP="0005379E">
      <w:pPr>
        <w:pStyle w:val="3"/>
      </w:pPr>
      <w:bookmarkStart w:id="126" w:name="_Toc211407333"/>
      <w:r>
        <w:t>Увеличение МРОТ на 20% в будущем году скажется на социальных выплатах, но не разгонит инфляцию, заявила НСН член комитета Госдумы по труду, соцполитике и делам ветеранов Светлана Бессараб.</w:t>
      </w:r>
      <w:bookmarkEnd w:id="126"/>
    </w:p>
    <w:p w14:paraId="2C7E4E0F" w14:textId="77777777" w:rsidR="0005379E" w:rsidRDefault="0005379E" w:rsidP="0005379E">
      <w:r>
        <w:t>В России увеличат уровень минимального размера оплаты труда (МРОТ) в 2026 году на 20,5% до 27 093 руб., сообщил премьер-министр Михаил Мишустин. Единое пособие повысится на 6% до 18 371 руб.</w:t>
      </w:r>
    </w:p>
    <w:p w14:paraId="048550DF" w14:textId="77777777" w:rsidR="0005379E" w:rsidRDefault="0005379E" w:rsidP="0005379E">
      <w:r>
        <w:t>«Увеличение МРОТ непосредственно коснется примерно 5 миллионов россиян, низкооплачиваемых работников. Но опосредованно коснется без исключения всех работающих, потому что дифференциация заработной платы между нижним ее размером и высококвалифицированными специалистами не должна составлять маленькую сумму. Кроме того, это повлечет за собой увеличение пособий, например, по временной нетрудоспособности, по беременности и родам. Они тоже вырастут фактически на 20%. Верхнее значение пособия по временной нетрудоспособности достигнет 207 тысяч рублей в месяц, это значительная сумма. Пособие по уходу за ребенком - более 83 тысяч рублей. Пособие по беременности и родам при 140 днях больничного составит свыше 955 тысяч рублей», - пояснила Бессараб.</w:t>
      </w:r>
    </w:p>
    <w:p w14:paraId="097C3011" w14:textId="77777777" w:rsidR="0005379E" w:rsidRDefault="0005379E" w:rsidP="0005379E">
      <w:r>
        <w:t>Депутат считает, что повышение МРОТ не потянет за собой рост цен даже в условиях нестабильной экономики. По планам российских властей, увеличение зарплат должно компенсировать инфляцию и обеспечивать рост покупательной способности.</w:t>
      </w:r>
    </w:p>
    <w:p w14:paraId="7C4CA05D" w14:textId="77777777" w:rsidR="0005379E" w:rsidRDefault="0005379E" w:rsidP="0005379E">
      <w:r>
        <w:t>«У нас есть такой показатель, как себестоимость продукции, зарплата входит в него, но разгона инфляции не ожидается от этого. Более того, у нас президент объявил, что Россия вступает в экономику высоких зарплат. Минпруда уже составил список востребованных профессий на рынке труда, под которые россияне могут переучиваться в случае необходимости. Среди этих профессий много как раз высокооплачиваемых», - добавила член комитета по труду.</w:t>
      </w:r>
    </w:p>
    <w:p w14:paraId="22B105B9" w14:textId="77777777" w:rsidR="0005379E" w:rsidRDefault="0005379E" w:rsidP="0005379E">
      <w:r>
        <w:t>Высокие цены на кофе в России не будут падать в ближайший год, при этом люди не отказываются от своего любимого напитка, заявил в интервью НСН глава ассоциации «Росчайкофе» Рамаз Чантурия.</w:t>
      </w:r>
    </w:p>
    <w:p w14:paraId="7C356072" w14:textId="77777777" w:rsidR="0005379E" w:rsidRDefault="0005379E" w:rsidP="0005379E">
      <w:r>
        <w:t>Илья Иванов</w:t>
      </w:r>
    </w:p>
    <w:p w14:paraId="26C1F83E" w14:textId="77777777" w:rsidR="001E2E72" w:rsidRDefault="0005379E" w:rsidP="0005379E">
      <w:pPr>
        <w:rPr>
          <w:rStyle w:val="a3"/>
        </w:rPr>
      </w:pPr>
      <w:hyperlink r:id="rId40" w:history="1">
        <w:r w:rsidRPr="00C843A4">
          <w:rPr>
            <w:rStyle w:val="a3"/>
          </w:rPr>
          <w:t>https://nsn.fm/economy/v-gosdume-ne-zhdut-rosta-inflyatsii-iz-za-povysheniya-mrot</w:t>
        </w:r>
      </w:hyperlink>
    </w:p>
    <w:p w14:paraId="7A5D1BB1" w14:textId="77777777" w:rsidR="001E2E72" w:rsidRDefault="001E2E72" w:rsidP="001E2E72">
      <w:pPr>
        <w:pStyle w:val="2"/>
      </w:pPr>
      <w:bookmarkStart w:id="127" w:name="_Toc211407334"/>
      <w:r>
        <w:lastRenderedPageBreak/>
        <w:t>Российская газета, 15.10.2025</w:t>
      </w:r>
      <w:r w:rsidRPr="00C470E4">
        <w:t xml:space="preserve">, </w:t>
      </w:r>
      <w:r>
        <w:t>Не только деньгами</w:t>
      </w:r>
      <w:bookmarkEnd w:id="127"/>
    </w:p>
    <w:p w14:paraId="60FC45D7" w14:textId="77777777" w:rsidR="001E2E72" w:rsidRDefault="001E2E72" w:rsidP="001E2E72">
      <w:pPr>
        <w:pStyle w:val="3"/>
      </w:pPr>
      <w:bookmarkStart w:id="128" w:name="_Toc211407335"/>
      <w:r>
        <w:t>Правительство намерено системно создавать по всей стране условия для  построения гражданами карьеры и достойной заработной платы. Об этом  премьер-министр Михаил Мишустин заявил вчера на стратегической сессии по  реализации макроэкономической политики для устойчивого роста, снижения  бедности и доходного неравенства.</w:t>
      </w:r>
      <w:bookmarkEnd w:id="128"/>
    </w:p>
    <w:p w14:paraId="491042B7" w14:textId="77777777" w:rsidR="001E2E72" w:rsidRDefault="001E2E72" w:rsidP="001E2E72">
      <w:r>
        <w:t>Как подчеркнул Мишустин, эта работа ведется на постоянной основе, и  вопреки существующим вызовам валовой внутренний продукт увеличивается,  постепенно замедляется инфляция, даже несмотря на существенный бюджетный  импульс в начале года, который был необходим для оперативного запуска  многих государственных программ и проектов. "Стабильно высоким остается  спрос на трудовые ресурсы, - сообщил глава правительства. - Уровень  безработицы по итогам августа, по данным Росстата, достиг 2,1%, реальная  заработная плата в целом по экономике за семь месяцев выросла на 4,5%". К  2030 году уровень бедности должен быть ниже 7%, для чего началась  реализация в том числе обновленного национального проекта "Семья". На 2026  год запланировано существенное увеличение его финансирования - почти до  3,24 триллиона рублей, напомнил Мишустин.</w:t>
      </w:r>
    </w:p>
    <w:p w14:paraId="0FDC38C1" w14:textId="77777777" w:rsidR="001E2E72" w:rsidRDefault="001E2E72" w:rsidP="001E2E72">
      <w:r>
        <w:t>Рост доходов будет поддержан увеличением минимального размера оплаты  труда. Индексация происходит каждый год и темпами, опережающими инфляцию. В  январе 2025 года МРОТ повысили на 16,5%, и он превысил 22 400 рублей. "В  следующем году этот тренд продолжится, - сказал премьер-министр. - МРОТ  вырастет более чем на 20,5% и составит 27 093 рубля. Такая динамика будет  способствовать росту уровня жизни порядка 4,5 миллиона работников".  Индексация затронет другие меры социальной поддержки населения. Например,  единое пособие на детей и беременным женщинам с начала этого года увеличено  более чем на 12,5% - до 17 201 рубля. "В 2026 году показатель прибавит еще  6%, достигнув 18 371 рубля", - заявил Мишустин.</w:t>
      </w:r>
    </w:p>
    <w:p w14:paraId="0E7A0887" w14:textId="77777777" w:rsidR="001E2E72" w:rsidRDefault="001E2E72" w:rsidP="001E2E72">
      <w:r>
        <w:t>Правительство старается помогать не только деньгами. Гражданам могут  содействовать и в будущем трудоустройстве. С сентября действует программа  профориентации обучающихся и выпускников, ее мероприятия объединяют  деятельность школ, вузов, колледжей, служб занятости, органов  исполнительной власти в единый механизм, который позволяет сформировать  карьерный путь учащегося до выбора места трудоустройства. "Формируем мы  прогноз перспективной потребности в кадрах. Причем если раньше оценивалась  ситуация на пять лет, то теперь уже на семь, что позволяет выстроить более  долгосрочные модели и планировать ресурсы", - обратил внимание глава  кабмина. Продолжается совершенствование системы целевого обучения: с  прошлого года все процедуры - от подачи работодателем заявок до заключения  договора - ведутся на единой цифровой платформе "Работа России". "Это  делает механизм прозрачным, удобным для участников", - считает премьер.  Проводятся мероприятия для повышения эффективности службы занятости. Так,  до конца 2025 года будет модернизировано около 1400 центров, а полностью  процесс планируется завершить в 2028 году. "Будем и в дальнейшем по всей  стране создавать условия для того, чтобы граждане могли строить карьеру и  получать достойную заработную плату", - заверил Мишустин.</w:t>
      </w:r>
    </w:p>
    <w:p w14:paraId="7AA5D04C" w14:textId="77777777" w:rsidR="001E2E72" w:rsidRDefault="001E2E72" w:rsidP="001E2E72">
      <w:r>
        <w:t xml:space="preserve">Председатель правительства призвал учитывать все вызовы, которые  появляются и потенциально могут сдержать развитие страны. "Идет изменение  глобальной торговли, </w:t>
      </w:r>
      <w:r>
        <w:lastRenderedPageBreak/>
        <w:t>усиливаются протекционистские настроения в мире, в том  числе через одностороннее и довольно существенное увеличение тарифов,  растут геополитические вызовы, оказывающие влияние на традиционные каналы  поставки товаров, включая энергоресурсы. Появляются другие риски", -  суммировал он. Ответом на все это Мишустин видит последовательное  достижение стратегических целей, установленных президентом, поддержание  курса на сохранение бюджетной и макроэкономической стабильности,  формирование экономики предложений и привлекательных условий для  реализации в нашей стране инвестиционных проектов, обеспечение  технологического и финансового суверенитета. Конечная же цель всех  процессов - повышение благополучия граждан.</w:t>
      </w:r>
    </w:p>
    <w:p w14:paraId="4634E8B9" w14:textId="77777777" w:rsidR="0005379E" w:rsidRDefault="001E2E72" w:rsidP="001E2E72">
      <w:r>
        <w:t>Владимир Кузьмин</w:t>
      </w:r>
      <w:r w:rsidR="0005379E">
        <w:t xml:space="preserve"> </w:t>
      </w:r>
    </w:p>
    <w:p w14:paraId="76D0D772" w14:textId="77777777" w:rsidR="0025384D" w:rsidRDefault="0025384D" w:rsidP="0025384D">
      <w:pPr>
        <w:pStyle w:val="2"/>
      </w:pPr>
      <w:bookmarkStart w:id="129" w:name="_Toc211407336"/>
      <w:r>
        <w:t>Комсомольская правда, 15.10.2025</w:t>
      </w:r>
      <w:r w:rsidRPr="00010E3B">
        <w:t xml:space="preserve">, </w:t>
      </w:r>
      <w:r>
        <w:t>По бедности ударят ростом доходов</w:t>
      </w:r>
      <w:bookmarkEnd w:id="129"/>
    </w:p>
    <w:p w14:paraId="44E6333D" w14:textId="77777777" w:rsidR="0025384D" w:rsidRDefault="0025384D" w:rsidP="0025384D">
      <w:pPr>
        <w:pStyle w:val="3"/>
      </w:pPr>
      <w:bookmarkStart w:id="130" w:name="_Toc211407337"/>
      <w:r>
        <w:t>Уровень бедности в России к 2030 году не должен превышать 7%. Чтобы этого  добиться, правительство намерено значительно увеличить финансирование  национального проекта &lt;Семья&gt; - до 3,24 трлн рублей. Это позволит расширить  адресные меры поддержки семей и уязвимых категорий граждан. Об этом  рассказал премьер Михаил Мишустин на стратегической сессии по реализации  макроэкономической политики для устойчивого роста, снижения бедности и  доходного неравенства.</w:t>
      </w:r>
      <w:bookmarkEnd w:id="130"/>
    </w:p>
    <w:p w14:paraId="4E488AB1" w14:textId="77777777" w:rsidR="0025384D" w:rsidRDefault="0025384D" w:rsidP="0025384D">
      <w:r>
        <w:t>- Вопреки существующим вызовам, валовой внутренний продукт увеличивается,  постепенно замедляется инфляция, - отметил премьер.</w:t>
      </w:r>
    </w:p>
    <w:p w14:paraId="4FFD98D8" w14:textId="77777777" w:rsidR="0025384D" w:rsidRDefault="0025384D" w:rsidP="0025384D">
      <w:r>
        <w:t>По итогам первого квартала 2025 года за чертой бедности жили 8,1% россиян,  или 11,9 млн человек. Таковы данные Росстата. Цифра высокая, но если  сравнивать с первым кварталом 2024-го, то тогда уровень бедности составлял  9,6%, или 14 млн человек. Такое снижение связано с ростом доходов населения  и увеличением социальных пособий.</w:t>
      </w:r>
    </w:p>
    <w:p w14:paraId="4EDD6990" w14:textId="77777777" w:rsidR="0025384D" w:rsidRDefault="0025384D" w:rsidP="0025384D">
      <w:r>
        <w:t>Мишустин напомнил, что правительство ежегодно повышает минимальный размер  оплаты труда темпами (МРОТ), опережающими инфляцию. Так, с начала этого года  МРОТ прибавил свыше 16,5% и превысил 22 400 рублей. А с 1 января 2026 года  он вырастет более чем на 20,5% и составит 27 093 рубля.</w:t>
      </w:r>
    </w:p>
    <w:p w14:paraId="1F27A403" w14:textId="77777777" w:rsidR="0025384D" w:rsidRDefault="0025384D" w:rsidP="0025384D">
      <w:r>
        <w:t>С начала года было проиндексировано и единое пособие: на 12,5% - до 17 201  рубля, а в 2026 году оно увеличится еще на 6% - до 18 371 рубля (это  пособие, которое выплачивается семьям с детьми и беременным женщинам, чей  среднедушевой доход ниже прожиточного минимума в регионе).</w:t>
      </w:r>
    </w:p>
    <w:p w14:paraId="4ECBD3BE" w14:textId="77777777" w:rsidR="0025384D" w:rsidRDefault="0025384D" w:rsidP="0025384D">
      <w:r>
        <w:t xml:space="preserve">ДЕФИЦИТ КАДРОВ  На минимальной отметке остается и безработица в России: по итогам августа  она составляла 2,1%. При этом спрос на трудовые ресурсы остается высоким, а  во многих отраслях по-прежнему наблюдается острая нехватка кадров.  Мишустин напомнил, что с сентября этого года действует программа  профориентации обучающихся и выпускников, объединяющая школы, колледжи,  вузы, службы занятости и органы власти в единую систему сопровождения выбора  профессии и трудоустройства. А горизонт кадрового планирования расширен с 5  до 7 лет. Это позволяет точнее увязывать подготовку специалистов с запросами  экономики и эффективнее распределять ресурсы на уровне отраслей и регионов.  По мнению </w:t>
      </w:r>
      <w:r>
        <w:lastRenderedPageBreak/>
        <w:t>премьера, повышается эффективность службы занятости. До конца года  будет модернизировано около 1,4 тысячи центров.</w:t>
      </w:r>
    </w:p>
    <w:p w14:paraId="7C86F2E4" w14:textId="77777777" w:rsidR="0025384D" w:rsidRDefault="0025384D" w:rsidP="0025384D">
      <w:r>
        <w:t>Елена КРИВЯКИНА</w:t>
      </w:r>
    </w:p>
    <w:p w14:paraId="602110FC" w14:textId="77777777" w:rsidR="00AD4E3C" w:rsidRDefault="00AD4E3C" w:rsidP="00AD4E3C">
      <w:pPr>
        <w:pStyle w:val="2"/>
      </w:pPr>
      <w:bookmarkStart w:id="131" w:name="_Toc211407338"/>
      <w:r>
        <w:t>Известия</w:t>
      </w:r>
      <w:r w:rsidRPr="00AD4E3C">
        <w:t xml:space="preserve">, </w:t>
      </w:r>
      <w:r>
        <w:t>15.10.2025</w:t>
      </w:r>
      <w:r w:rsidRPr="00AD4E3C">
        <w:t xml:space="preserve">, </w:t>
      </w:r>
      <w:r>
        <w:t>Запас дохода</w:t>
      </w:r>
      <w:bookmarkEnd w:id="131"/>
    </w:p>
    <w:p w14:paraId="6F956CA2" w14:textId="77777777" w:rsidR="00AD4E3C" w:rsidRDefault="00AD4E3C" w:rsidP="00AD4E3C">
      <w:pPr>
        <w:pStyle w:val="3"/>
      </w:pPr>
      <w:bookmarkStart w:id="132" w:name="_Toc211407339"/>
      <w:r>
        <w:t>Бюджет может дополнительно получить 1,5 трлн рублей в 2026-2028 годах, следует из заключения Счётной палаты на проект финансового плана ("Известия" с ним ознакомились). Источниками резервов станут НДС, таможенные сборы и приватизация. Дело в том, что в бюджете не учтена отмена льгот по эквайрингу, операциям с банковскими картами и передаче прав на базы данных. Одновременно аудиторы предупреждают о рисках недопоступлений в 272 млрд из-за возможного недобора по налогу на прибыль и пошлинам на газ. Как скрытые резервы могут повлиять на дефицит казны - в материале "Известий".</w:t>
      </w:r>
      <w:bookmarkEnd w:id="132"/>
    </w:p>
    <w:p w14:paraId="527581EE" w14:textId="77777777" w:rsidR="00AD4E3C" w:rsidRDefault="00AD4E3C" w:rsidP="00AD4E3C">
      <w:r>
        <w:t>В следующие три года бюджет может дополнительно получить 546, 587 и 665 млрд рублей соответственно - всего около 1,8 трлн. Такой потенциал поступлений выявила Счётная палата (СП) в заключении на проект финансового плана (документ изучили "Известия"). Одновременно аудиторы зафиксировали риски недобора на 118, 73 и 81 млрд - суммарно 272 млрд. С учётом этих потерь резерв доходов оценивается примерно в 1,5 трлн: 428 млрд - в 2026-м, 514 млрд -в 2027-м и 584 млрд - в 2028-м. При этом в прошлом проекте бюджета (на 2025 - 2027 годы) СП обнаружила запасы в 11 раз меньше - 136 млрд. Редакция направила запрос в контрольный орган.</w:t>
      </w:r>
    </w:p>
    <w:p w14:paraId="010663B4" w14:textId="77777777" w:rsidR="00AD4E3C" w:rsidRDefault="00AD4E3C" w:rsidP="00AD4E3C">
      <w:r>
        <w:t>В прогнозе доходов бюджета учтены ключевые изменения законодательства, направленные на рост поступлений, включая косвенные эффекты, сказали "Известиям" в пресс-службе Минфина.</w:t>
      </w:r>
    </w:p>
    <w:p w14:paraId="6D2B9481" w14:textId="77777777" w:rsidR="00AD4E3C" w:rsidRDefault="00AD4E3C" w:rsidP="00AD4E3C">
      <w:r>
        <w:t>Также заложены меры по повышению собираемости налогов и учтены текущие тенденции по основным видам поступлений. Если в ходе исполнения бюджета доходы окажутся выше прогноза, эти средства распределят по установленным правилам, добавили в ведомстве.</w:t>
      </w:r>
    </w:p>
    <w:p w14:paraId="3BED07D5" w14:textId="77777777" w:rsidR="00AD4E3C" w:rsidRDefault="00AD4E3C" w:rsidP="00AD4E3C">
      <w:r>
        <w:t>Главным источником дополнительных поступлений станет налог на добавленную стоимость (НДС), который за три года может принести 1,7 трлн плюс к запланированным 38 трлн. Как отмечают аудиторы, в прогнозе Минфина не учтена планируемая отмена ряда льгот по уплате НДС. Теперь сбор распространится на операции компаний, которые обеспечивают передачу и обработку данных при расчётах по банковским картам (процессинг и эквайринг). Также речь идёт о сделках по продаже исключительных прав на программы для электронных вычислительных машин и базы данных, внесённые в единый реестр российского ПО, - налог будет включён и в них.</w:t>
      </w:r>
    </w:p>
    <w:p w14:paraId="0F525C36" w14:textId="77777777" w:rsidR="00AD4E3C" w:rsidRDefault="00AD4E3C" w:rsidP="00AD4E3C">
      <w:r>
        <w:t>Кроме того, планируется отменить льготу по освобождению от НДС для обслуживания банковских карт (например, услуги по выпуску, доставке и взимание комиссий). Её ввели в 2006 году, чтобы стимулировать развитие безналичных расчётов. Благодаря этому расходы участников рынка не облагались налогом, что снижало стоимость обслуживания трансакций. В СП уточняют: отмена льготы даст дополнительные доходы бюджету, однако из-за отсутствия точных данных оценить эффект сейчас невозможно.</w:t>
      </w:r>
    </w:p>
    <w:p w14:paraId="65A83152" w14:textId="77777777" w:rsidR="00AD4E3C" w:rsidRDefault="00AD4E3C" w:rsidP="00AD4E3C">
      <w:r>
        <w:lastRenderedPageBreak/>
        <w:t>Ещё 52 млрд рублей может поступить от акциза на жидкую сталь. В проекте бюджета заложена меньшая сумма, чем в прогнозе ФНС, из-за разного подхода к расчёту ставки, отмечается в заключении Счётной палаты. С учётом оценки налоговой формируется резерв по доходам.</w:t>
      </w:r>
    </w:p>
    <w:p w14:paraId="00790F5A" w14:textId="77777777" w:rsidR="00AD4E3C" w:rsidRDefault="00AD4E3C" w:rsidP="00AD4E3C">
      <w:r>
        <w:t>Дополнительные 35 млрд могут дать и таможенные сборы. По словам аудиторов, расчёты в проекте бюджета основаны на прогнозных объёмах экспорта и импорта, средневзвешенных ставках платежей и курсе доллара, указанных в прогнозе Минэка. Однако учтённые в финплане цифры не совпадают с оценкой ФТС. Если принимать в расчёт прогноз службы, то складывается резерв таких доходов.</w:t>
      </w:r>
    </w:p>
    <w:p w14:paraId="3F4EAD23" w14:textId="77777777" w:rsidR="00AD4E3C" w:rsidRDefault="00AD4E3C" w:rsidP="00AD4E3C">
      <w:r>
        <w:t>Плюс 452 млн рублей бюджет может получить от приватизации нефинансовых активов. Сейчас по этой статье в проекте заложено лишь около 5 млрд за три года. Как отмечает СП, при расчёте прогноза не учтена часть объектов, намеченных к продаже.</w:t>
      </w:r>
    </w:p>
    <w:p w14:paraId="4854EF75" w14:textId="77777777" w:rsidR="00AD4E3C" w:rsidRDefault="00AD4E3C" w:rsidP="00AD4E3C">
      <w:r>
        <w:t>- 1,5 трлн за три года, или в среднем 500 млрд в год, - это не так много в масштабах общего размера бюджета. Например, по отношению к среднегодовому размеру доходов это всего 1,2%. Но сопоставимо с суммарным объёмом расходов федеральной казны на 2026-й на культуру и кинематографию (306 млрд), СМИ (146 млрд), физкультуру и спорт (75 млрд рублей), -оценила руководитель отдела макроэкономического анализа ФГ "Финам" Ольга Беленькая.</w:t>
      </w:r>
    </w:p>
    <w:p w14:paraId="7D733557" w14:textId="77777777" w:rsidR="00AD4E3C" w:rsidRDefault="00AD4E3C" w:rsidP="00AD4E3C">
      <w:r>
        <w:t>Дополнительные доходы помогут сократить дефицит бюджета, считает основатель "Школы практического инвестирования" Фёдор Сидоров. На 2026-й он запланирован в размере 3,8 трлн рублей, а за три года - около 10,5 трлн. Резерв в 1,5 трлн позволит уменьшить разрыв примерно на 14%. При этом даже действующие параметры недостачи считаются безопасными для экономики - около 1,5% ВВП, что обеспечивает финансовую устойчивость.</w:t>
      </w:r>
    </w:p>
    <w:p w14:paraId="47D242A4" w14:textId="77777777" w:rsidR="00AD4E3C" w:rsidRDefault="00AD4E3C" w:rsidP="00AD4E3C">
      <w:r>
        <w:t>При этом, как отмечалось ранее, есть и риски недопоступлений в размере 272 млрд рублей. Основная часть связана с налогом на прибыль, который может дать на 74 млрд меньше от плановых 13 трлн за три года. Аудиторы считают заложенный уровень собираемости в 99% завышенным. Для сравнения: по итогам 2023-го он составил 89%, в 2024-м - 98%, а на июль 2025-го - 93%. - Риски недопоступлений по налогу на прибыль связаны с ухудшением финансовых результатов предприятий. Металлургия в этом году находится на грани технической рецессии, снижаются объёмы морских перевозок, нестабильна ситуация в угольной отрасли. На прибыль давят падение цен на сырьё и услуги, крепкий рубль и высокие процентные ставки, - объяснила ведущий аналитик Freedom Finance Global Наталья Мильчакова.</w:t>
      </w:r>
    </w:p>
    <w:p w14:paraId="6853671E" w14:textId="77777777" w:rsidR="00AD4E3C" w:rsidRDefault="00AD4E3C" w:rsidP="00AD4E3C">
      <w:r>
        <w:t>План может быть не выполнен и по вывозной пошлине на газ - минус 68 млрд от запланированных 1,7 трлн за три года. В материалах к бюджету нет алгоритма расчёта средневзвешенной экспортной цены, поэтому СП сделала собственный прогноз на основе оценки Минэка по объёмам экспорта и стоимости сырья. На это также влияют цены на мировых рынках и объёмы экспорта, которые остаются нестабильными, добавил инвестор Фёдор Сидоров.</w:t>
      </w:r>
    </w:p>
    <w:p w14:paraId="62A7C60F" w14:textId="77777777" w:rsidR="00AD4E3C" w:rsidRDefault="00AD4E3C" w:rsidP="00AD4E3C">
      <w:r>
        <w:t xml:space="preserve">Также возможен недобор в 55 млрд по таможенным пошлинам, которые платят физлица. По данным аудиторов, ФТС заложила в прогноз меньшее количество импортируемых автомобилей, чем указано в бюджете, опираясь на статистику прошлых лет и </w:t>
      </w:r>
      <w:r>
        <w:lastRenderedPageBreak/>
        <w:t>поквартальную динамику. Кроме того, в расчётах использован курс доллара, отличающийся от прогноза Минэка, что также увеличивает риск недопоступлений.</w:t>
      </w:r>
    </w:p>
    <w:p w14:paraId="59661752" w14:textId="77777777" w:rsidR="00AD4E3C" w:rsidRDefault="00AD4E3C" w:rsidP="00AD4E3C">
      <w:r>
        <w:t>Ещё одна заметная статья возможных потерь - дивиденды и доходы от долей в уставных капиталах компаний. По оценке аудиторов, недобор может составить около 50 млрд из запланированного 1 трлн. Это связано с особенностями определения расчётного периода для выплаты дивидендов одним из крупнейших обществ.</w:t>
      </w:r>
    </w:p>
    <w:p w14:paraId="3C9997E1" w14:textId="77777777" w:rsidR="00AD4E3C" w:rsidRDefault="00AD4E3C" w:rsidP="00AD4E3C">
      <w:r>
        <w:t>Риски недополучения доходов, на которые указывает Счётная палата, обоснованны, считает директор Центра региональной политики ИПЭИ Президентской академии Владимир Климанов. Геополитическая напряжённость сохраняется, расходы остаются высокими, а возможностей для роста поступлений немного.</w:t>
      </w:r>
    </w:p>
    <w:p w14:paraId="6B646C93" w14:textId="77777777" w:rsidR="00AD4E3C" w:rsidRDefault="00AD4E3C" w:rsidP="00AD4E3C">
      <w:r>
        <w:t>Дополнительную неопределённость создают внешние факторы: возможная мировая рецессия из-за конфликта между США и Китаем, падение цен на энергоносители и санкции. Наиболее уязвимыми выглядят доходы от налога на прибыль и таможенных пошлин. Однако часть потерь, по мнению эксперта, могут компенсировать дополнительные поступления по другим статьям.</w:t>
      </w:r>
    </w:p>
    <w:p w14:paraId="06A63B71" w14:textId="77777777" w:rsidR="00AD4E3C" w:rsidRDefault="00AD4E3C" w:rsidP="00AD4E3C">
      <w:r>
        <w:t>P3,8 трлн запланирован дефицит бюджета в 2026 году</w:t>
      </w:r>
    </w:p>
    <w:p w14:paraId="3243113A" w14:textId="77777777" w:rsidR="00AD4E3C" w:rsidRDefault="00AD4E3C" w:rsidP="00AD4E3C">
      <w:r>
        <w:t>Акциз на жидкую сталь может принести в бюджет дополнительные 52 млрд рублей</w:t>
      </w:r>
    </w:p>
    <w:p w14:paraId="51F8BA3B" w14:textId="77777777" w:rsidR="00AD4E3C" w:rsidRDefault="00AD4E3C" w:rsidP="00AD4E3C">
      <w:r>
        <w:t>Милана Гаджиева</w:t>
      </w:r>
    </w:p>
    <w:p w14:paraId="4E0D534F" w14:textId="77777777" w:rsidR="003367B4" w:rsidRDefault="003367B4" w:rsidP="003367B4">
      <w:pPr>
        <w:pStyle w:val="2"/>
      </w:pPr>
      <w:bookmarkStart w:id="133" w:name="_Toc211407340"/>
      <w:r>
        <w:t>Ведомости, 14.10.2025</w:t>
      </w:r>
      <w:r w:rsidRPr="003367B4">
        <w:t xml:space="preserve">, </w:t>
      </w:r>
      <w:r>
        <w:t>Семейная налоговая выплата коснется 7,3 млн работающих родителей</w:t>
      </w:r>
      <w:bookmarkEnd w:id="133"/>
    </w:p>
    <w:p w14:paraId="7041CA6C" w14:textId="77777777" w:rsidR="003367B4" w:rsidRDefault="003367B4" w:rsidP="003367B4">
      <w:pPr>
        <w:pStyle w:val="3"/>
      </w:pPr>
      <w:bookmarkStart w:id="134" w:name="_Toc211407341"/>
      <w:r>
        <w:t>Семейную налоговую выплату в 2026 г. получат 7,3 млн работающих родителей двух и более детей, рассказал министр труда и социальной защиты РФ Антон Котяков на заседании комитета Госдумы по бюджету и налогам.</w:t>
      </w:r>
      <w:bookmarkEnd w:id="134"/>
    </w:p>
    <w:p w14:paraId="26FF9170" w14:textId="77777777" w:rsidR="003367B4" w:rsidRDefault="003367B4" w:rsidP="003367B4">
      <w:r>
        <w:t>«Благодаря этой выплате мы сможем дополнительно поддержать порядка 11 млн детей, воспитывающихся в семьях с работающими родителями», – сказал Котяков.</w:t>
      </w:r>
    </w:p>
    <w:p w14:paraId="357B476F" w14:textId="77777777" w:rsidR="003367B4" w:rsidRDefault="003367B4" w:rsidP="003367B4">
      <w:r>
        <w:t>Перерасчет НДФЛ с июня 2026 г. смогут получить семьи, у которых среднедушевой доход меньше 1,5 регионального прожиточного минимума, при условии, что имущество соответствует установленным критериям, а у потенциального получателя нет долгов по алиментам. Начисленный налог пересчитают по ставке 6%, а разницу вернут гражданину.</w:t>
      </w:r>
    </w:p>
    <w:p w14:paraId="55704DAE" w14:textId="77777777" w:rsidR="003367B4" w:rsidRDefault="003367B4" w:rsidP="003367B4">
      <w:r>
        <w:t>Расчет среднедушевого дохода будет учитывать заработную плату, пенсию, стипендию, доходы от самозанятости, алименты, выплаты по договорам, проценты по вкладам, единое пособие. Сумма к возврату в форме семейной выплаты будет рассчитываться от суммы выплаченного родителями НДФЛ в минувшем году без применения налоговых вычетов. Дети в семье должны быть в возрасте до 18 лет или в возрасте до 23 лет, если они учатся на очном отделении вуза. Оператором выплаты станет Социальный фонд России.</w:t>
      </w:r>
    </w:p>
    <w:p w14:paraId="5060FCAD" w14:textId="77777777" w:rsidR="003367B4" w:rsidRDefault="003367B4" w:rsidP="003367B4">
      <w:r>
        <w:t xml:space="preserve">Семейная налоговая выплата поможет россиянам получать ежегодно от 56 000 до 189 000 руб., заявила 8 июля вице-премьер Татьяна Голикова на заседании фракции КПРФ. </w:t>
      </w:r>
      <w:r>
        <w:lastRenderedPageBreak/>
        <w:t>Такая помощь станет доступна для 4 млн семей, в которых воспитывается около 10 млн детей, рассказал премьер-министр Михаил Мишустин 26 марта.</w:t>
      </w:r>
    </w:p>
    <w:p w14:paraId="33CA6B57" w14:textId="77777777" w:rsidR="003367B4" w:rsidRDefault="003367B4" w:rsidP="003367B4">
      <w:r>
        <w:t>Форма заявления аналогична заявлению на получение единого пособия. Подать его можно будет электронно через портал «Госуслуги» либо лично в отделение Соцфонда или в МФЦ по месту регистрации или фактического проживания. В большинстве случаев для получения семейной налоговой выплаты достаточно будет одного электронного заявления без предоставления дополнительных документов, все необходимые сведения Соцфонд по каналам межведомственного взаимодействия получит из информационных систем, пояснял журналистам Котяков 11 апреля. Как и другие меры социальной поддержки, выплата будет защищена от списания за долги. В ведомстве уточнили, что выплата будет направляться единовременно по итогам года.</w:t>
      </w:r>
    </w:p>
    <w:p w14:paraId="7784B10F" w14:textId="77777777" w:rsidR="003367B4" w:rsidRDefault="003367B4" w:rsidP="003367B4">
      <w:r>
        <w:t>Кроме того, в 2026 г. в рамках программы социального контракта власти распределят почти 46 млрд руб., она охватит порядка 700 000 человек, рассказал Котяков. С 2021 г. программа действует для всех регионов. «Эффективность социального контракта сегодня подтверждается данными статистики», – сказал глава ведомства. Он напомнил, что Счетная палата отметила положительные стороны соцконтракта.</w:t>
      </w:r>
    </w:p>
    <w:p w14:paraId="38897F17" w14:textId="77777777" w:rsidR="003367B4" w:rsidRDefault="003367B4" w:rsidP="003367B4">
      <w:r>
        <w:t>«По итогам 2024 г. рост доходов зафиксирован у 75% граждан, которые участвуют в программе, порядка 45% участников этого механизма преодолели черту бедности и зафиксировали стабильные источники доходов», – сказал Котяков. Он добавил, что с 1 января 2026 г. в программу будут вовлечены участники СВО, причем без учета уровня дохода семьи. «Это будет дополнительным инструментом, позволяющим вернувшимся участникам специальной военной операции формировать для себя долгосрочные источники благодаря развитию собственного личного дела», – пояснил Котяков.</w:t>
      </w:r>
    </w:p>
    <w:p w14:paraId="0DDD6BE7" w14:textId="77777777" w:rsidR="003367B4" w:rsidRDefault="003367B4" w:rsidP="003367B4">
      <w:r>
        <w:t>Социальный контракт – это специальное соглашение между органами социальной защиты и гражданами с низкими доходами. Государство предоставляет гражданину или семье с доходом меньше прожиточного минимума безвозмездную финансовую помощь. Получатели должны потратить субсидию на преодоление финансовых трудностей, например, поиск работы, профпереподготовку, ведение подсобного хозяйства, запуск собственного бизнеса. Максимальная сумма, которую можно получить, составляет 350 000 руб. Многодетные семьи могут заключать соглашение в приоритетном порядке.</w:t>
      </w:r>
    </w:p>
    <w:p w14:paraId="02812888" w14:textId="77777777" w:rsidR="003367B4" w:rsidRDefault="003367B4" w:rsidP="003367B4">
      <w:r>
        <w:t>Также поддержку родителям с низкими доходами оказывает единое пособие, с 2024 г. оно заменило все прочие ежемесячные выплаты для поддержки малообеспеченных семей с детьми. На него могут претендовать женщины, вставшие на учет в ранние сроки беременности, также его можно получить на ребенка в возрасте до 18 лет.</w:t>
      </w:r>
    </w:p>
    <w:p w14:paraId="2FFC91F2" w14:textId="77777777" w:rsidR="003367B4" w:rsidRDefault="003367B4" w:rsidP="003367B4">
      <w:r>
        <w:t>Ксения Котченко</w:t>
      </w:r>
    </w:p>
    <w:p w14:paraId="0777AEA9" w14:textId="77777777" w:rsidR="00B04722" w:rsidRDefault="00B04722" w:rsidP="00B04722">
      <w:pPr>
        <w:pStyle w:val="2"/>
      </w:pPr>
      <w:bookmarkStart w:id="135" w:name="_Toc211407342"/>
      <w:r>
        <w:lastRenderedPageBreak/>
        <w:t>Коммерсантъ, 15.10.2025</w:t>
      </w:r>
      <w:r w:rsidRPr="0025384D">
        <w:t xml:space="preserve">, </w:t>
      </w:r>
      <w:r>
        <w:t>Профучастники предъявили сдерживающие факторы</w:t>
      </w:r>
      <w:bookmarkEnd w:id="135"/>
    </w:p>
    <w:p w14:paraId="1574474A" w14:textId="77777777" w:rsidR="00B04722" w:rsidRDefault="00B04722" w:rsidP="00B04722">
      <w:pPr>
        <w:pStyle w:val="3"/>
      </w:pPr>
      <w:bookmarkStart w:id="136" w:name="_Toc211407343"/>
      <w:r>
        <w:t>НАУФОР опубликовала предложения по развитию финансового рынка. Ассоциация поддержала многие идеи ЦБ, в частности вопросы стимулирования компаний при выходе на IPO. В то же время профучастники выдвинули и дополнительные предложения, в том числе изменение модели индивидуальных инвестиционных счетов и расширение возможностей пенсионных фондов. Впрочем, по мнению экспертов, не все предложенные меры дадут необходимый эффект для развития рынка.</w:t>
      </w:r>
      <w:bookmarkEnd w:id="136"/>
    </w:p>
    <w:p w14:paraId="28DF96B6" w14:textId="77777777" w:rsidR="00B04722" w:rsidRDefault="00B04722" w:rsidP="00B04722">
      <w:r>
        <w:t>Национальная ассоциация участников фондового рынка (НАУФОР) опубликовала свои комментарии к проекту «Основных направлений развития финансового рынка на 2026 год и период 2027 и 2028 годов», опубликованных ЦБ месяц назад. Сам документ был передан Банку России накануне, 13 октября. В ЦБ отметили, что завершили обсуждение проекта и приступили к анализу «поступивших от участников рынка предложений и замечаний».</w:t>
      </w:r>
    </w:p>
    <w:p w14:paraId="24A579C5" w14:textId="77777777" w:rsidR="00B04722" w:rsidRDefault="00B04722" w:rsidP="00B04722">
      <w:r>
        <w:t>Профучастники поддерживают предложение регулятора по стимулированию эмитентов при выходе на IPO, в том числе с последующим доступом к госзакупкам и госгарантиям. Также ассоциация поддержала исключение расходов эмитента на IPO в двукратном размере из налогооблагаемой прибыли, трехлетнее снижение ставки налога на прибыль и освобождение от налогов акционеров при продаже их пакетов акций в ходе первичного размещения. Гендиректор УК «Альфа-Капитал» Ирина Кривошеева указывает, что предложенные меры «снизят финансовые и налоговые барьеры, сделав IPO более привлекательным». Однако внимание важно обращать и на текущую рыночную конъюнктуру, указывают эксперты. «В эпоху дорогих денег самим компаниям первичный рынок неинтересен. И дополнительные меры не помогут, если частные инвесторы не обладают достаточным свободным капиталом»,— предупреждает управляющий директор ИК «Риком-Траст» Дмитрий Целищев.</w:t>
      </w:r>
    </w:p>
    <w:p w14:paraId="7B3D3023" w14:textId="77777777" w:rsidR="00B04722" w:rsidRDefault="00B04722" w:rsidP="00B04722">
      <w:r>
        <w:t>В развитии рынка должно помочь полноценное раскрытие информации потенциальными эмитентами, так как текущий уровень раскрытия профучастники считают «недостаточным». Летом Банк России опубликовал доклад «Об оптимизации форм раскрытия периодической информации» (см. “Ъ” от 11 июля). Однако в НАУФОР считают, что предлагаемые меры в виде публикации «инвестиционного некредитного рейтинга акций» вряд ли снимут большую часть вопросов. Эксперты подтверждают важность решения этой проблемы. «Инвесторы, главным образом институциональные, не могут строить прогнозы на текущем волатильном рынке в условиях недостаточного раскрытия информации самими компаниями»,— отмечает Дмитрий Целищев.</w:t>
      </w:r>
    </w:p>
    <w:p w14:paraId="756CAA0B" w14:textId="77777777" w:rsidR="00B04722" w:rsidRDefault="00B04722" w:rsidP="00B04722">
      <w:r>
        <w:t>Также НАУФОР предлагает существенно переработать требования к индивидуальным инвестиционным счетам третьего типа (ИИС-3), поскольку публичные данные свидетельствуют о «низком интересе к ним со стороны инвесторов». По данным ЦБ за первое полугодие 2025 года, число ИИС-3 увеличилось менее чем на 150 тыс., тогда как общий объем ИИС (с учетом счетов первого и второго типов) превышает 6,2 млн (см. “Ъ” от 16 августа).</w:t>
      </w:r>
    </w:p>
    <w:p w14:paraId="64C46799" w14:textId="77777777" w:rsidR="00B04722" w:rsidRDefault="00B04722" w:rsidP="00B04722">
      <w:r>
        <w:t xml:space="preserve">Одной из мер повышения популярности инструмента НАУФОР считает снижение минимального срока существования договора на ведение ИИС. Сейчас для счетов, </w:t>
      </w:r>
      <w:r>
        <w:lastRenderedPageBreak/>
        <w:t>открытых в 2024–2026 годах, он составляет пять лет, а к 2030 году достигнет десяти лет. «Инвесторы зачастую скептически относятся к большому сроку заморозки средств на счете. Пять или даже десять лет — слишком большой срок, сейчас на рынке не так много инвесторов, которые имеют такой инвестиционный горизонт»,— указывает ведущий инвестиционный аналитик «Го Инвест» Никита Бредихин.</w:t>
      </w:r>
    </w:p>
    <w:p w14:paraId="5DC73F4F" w14:textId="77777777" w:rsidR="00B04722" w:rsidRDefault="00B04722" w:rsidP="00B04722">
      <w:r>
        <w:t>Однако дальнейшее развитие инструмента только за счет налоговых преференций будет невозможно, считают эксперты. Стимулировать его популярность смогло бы расширение линейки продуктов, например «альтернативные инвестиции в формате паев ПИФов, в том числе не допущенных к биржевым торгам», считает господин Целищев.</w:t>
      </w:r>
    </w:p>
    <w:p w14:paraId="3FD494AA" w14:textId="77777777" w:rsidR="00B04722" w:rsidRDefault="00B04722" w:rsidP="00B04722">
      <w:r>
        <w:t>НАУФОР также рассматривает вопрос об освобождении от налогообложения дохода по ценным бумагам, дивидендов, купонов и периодических платежей по паям ПИФов при условии пятилетнего владения ими. «В период стабильности это было бы прекрасным дополнением, однако сейчас доминирующим фактором является геополитика, которая может спровоцировать сильный приток или отток капитала с фондового рынка»,— отмечает руководитель отдела анализа акций ФГ «Финам» Наталья Малых.</w:t>
      </w:r>
    </w:p>
    <w:p w14:paraId="595804DD" w14:textId="77777777" w:rsidR="00B04722" w:rsidRDefault="00B04722" w:rsidP="00B04722">
      <w:r>
        <w:t xml:space="preserve">Ассоциация считает, что </w:t>
      </w:r>
      <w:r w:rsidRPr="00313347">
        <w:rPr>
          <w:b/>
          <w:bCs/>
        </w:rPr>
        <w:t>негосударственные пенсионные фонды (НПФ)</w:t>
      </w:r>
      <w:r>
        <w:t xml:space="preserve"> должны иметь возможность предлагать клиентам разные портфели, «где доля долевых инструментов снижалась бы по мере увеличения возраста клиента с замещением их более надежными долговыми». По мнению гендиректора </w:t>
      </w:r>
      <w:r w:rsidRPr="00313347">
        <w:rPr>
          <w:b/>
          <w:bCs/>
        </w:rPr>
        <w:t>НПФ Сбербанка</w:t>
      </w:r>
      <w:r>
        <w:t xml:space="preserve"> Ольги Изюмовой, идея «весьма перспективна», так как «учитывает индивидуальные особенности возрастных групп». При этом гендиректор «</w:t>
      </w:r>
      <w:r w:rsidRPr="00313347">
        <w:rPr>
          <w:b/>
          <w:bCs/>
        </w:rPr>
        <w:t>ВТБ Пенсионный фонд</w:t>
      </w:r>
      <w:r>
        <w:t>» Андрей Осипов отметил, что сейчас у фондов «уже есть наработки в этом направлении». В то же время, по оценке гендиректора «Эксперт бизнес-решений» Павла Митрофанова, принципиального пересмотра требований к рискам НПФ не произойдет, так как «в вопросе пенсионных средств традиционно побеждают осторожность и низкая толерантность государства к их возможным потерям».</w:t>
      </w:r>
    </w:p>
    <w:p w14:paraId="20BF7A96" w14:textId="77777777" w:rsidR="00B04722" w:rsidRDefault="00B04722" w:rsidP="00B04722">
      <w:r>
        <w:t>Андрей Ковалев, Виталий Гайдаев</w:t>
      </w:r>
    </w:p>
    <w:p w14:paraId="6CCEA056" w14:textId="77777777" w:rsidR="00313347" w:rsidRDefault="00313347" w:rsidP="00313347">
      <w:pPr>
        <w:pStyle w:val="2"/>
      </w:pPr>
      <w:bookmarkStart w:id="137" w:name="_Toc211407344"/>
      <w:r>
        <w:t>РБК, 14.10.2025, Профучастники направили в ЦБ предложения по реформированию ИИС и ПИФов</w:t>
      </w:r>
      <w:bookmarkEnd w:id="137"/>
    </w:p>
    <w:p w14:paraId="4DE9E6E5" w14:textId="77777777" w:rsidR="00313347" w:rsidRDefault="00313347" w:rsidP="00313347">
      <w:pPr>
        <w:pStyle w:val="3"/>
        <w:rPr>
          <w:rFonts w:eastAsia="Calibri"/>
        </w:rPr>
      </w:pPr>
      <w:bookmarkStart w:id="138" w:name="_Toc211407345"/>
      <w:r>
        <w:rPr>
          <w:rFonts w:eastAsia="Calibri"/>
        </w:rPr>
        <w:t>Профучастники настаивают на ограничении срока ИИС-3 пятью годами, а для ИИС-ПИФ - тремя. Эти и другие меры были предложены ЦБ от НАУФОР для повышения привлекательности долгосрочных инвестиций</w:t>
      </w:r>
      <w:bookmarkEnd w:id="138"/>
    </w:p>
    <w:p w14:paraId="214BCF83" w14:textId="77777777" w:rsidR="00313347" w:rsidRDefault="00313347" w:rsidP="00313347">
      <w:pPr>
        <w:rPr>
          <w:rFonts w:eastAsia="Calibri"/>
        </w:rPr>
      </w:pPr>
      <w:r>
        <w:rPr>
          <w:rFonts w:eastAsia="Calibri"/>
        </w:rPr>
        <w:t>Национальная ассоциация участников фондового рынка (НАУФОР) направила в Банк России комментарии к проекту "Основные направления развития финансового рынка Российской Федерации на 2026 год и период 2027 и 2028 годов". "РБК Инвестиции " изучили ряд предложений профучастников и направили запрос в ЦБ. В пресс-службе мегарегулятора ответили, что Банк России завершил обсуждение проекта документа на 2026-2028 годы: "В настоящее время мы анализируем поступившие от участников рынка предложения и замечания".</w:t>
      </w:r>
    </w:p>
    <w:p w14:paraId="746492C7" w14:textId="77777777" w:rsidR="00313347" w:rsidRDefault="00313347" w:rsidP="00313347">
      <w:pPr>
        <w:rPr>
          <w:rFonts w:eastAsia="Calibri"/>
        </w:rPr>
      </w:pPr>
      <w:r>
        <w:rPr>
          <w:rFonts w:eastAsia="Calibri"/>
        </w:rPr>
        <w:t>Меры для повышения привлекательности ИИС</w:t>
      </w:r>
    </w:p>
    <w:p w14:paraId="515FD35A" w14:textId="77777777" w:rsidR="00313347" w:rsidRDefault="00313347" w:rsidP="00313347">
      <w:pPr>
        <w:rPr>
          <w:rFonts w:eastAsia="Calibri"/>
        </w:rPr>
      </w:pPr>
      <w:r>
        <w:rPr>
          <w:rFonts w:eastAsia="Calibri"/>
        </w:rPr>
        <w:t>В НАУФОР считают, что результаты запуска индивидуальных инвестиционных счетов (ИИС-3) свидетельствуют о низком интересе к ним со стороны инвесторов.</w:t>
      </w:r>
    </w:p>
    <w:p w14:paraId="643C15A9" w14:textId="77777777" w:rsidR="00313347" w:rsidRDefault="00313347" w:rsidP="00313347">
      <w:pPr>
        <w:rPr>
          <w:rFonts w:eastAsia="Calibri"/>
        </w:rPr>
      </w:pPr>
      <w:r>
        <w:rPr>
          <w:rFonts w:eastAsia="Calibri"/>
        </w:rPr>
        <w:lastRenderedPageBreak/>
        <w:t xml:space="preserve">По мнению ассоциации, этому способствуют два фактора:  </w:t>
      </w:r>
    </w:p>
    <w:p w14:paraId="7017D8CC" w14:textId="77777777" w:rsidR="00313347" w:rsidRDefault="00313347" w:rsidP="00313347">
      <w:pPr>
        <w:rPr>
          <w:rFonts w:eastAsia="Calibri"/>
        </w:rPr>
      </w:pPr>
      <w:r>
        <w:rPr>
          <w:rFonts w:eastAsia="Calibri"/>
        </w:rPr>
        <w:t xml:space="preserve">слишком длинный минимальный срок (в том числе пятилетний в настоящее время) существования договора на ведение ИИС; </w:t>
      </w:r>
    </w:p>
    <w:p w14:paraId="5DE4F33B" w14:textId="77777777" w:rsidR="00313347" w:rsidRDefault="00313347" w:rsidP="00313347">
      <w:pPr>
        <w:rPr>
          <w:rFonts w:eastAsia="Calibri"/>
        </w:rPr>
      </w:pPr>
      <w:r>
        <w:rPr>
          <w:rFonts w:eastAsia="Calibri"/>
        </w:rPr>
        <w:t xml:space="preserve">запрет на получение текущих доходов по ценным бумагам (кроме дивидендов) на банковские счета инвесторов. ИИС перестает рассматриваться как инвестиции, которые позволяют финансировать текущие расходы, соответственно, инвесторы отказываются от его использования или вносят на него меньше средств - в результате задача по максимизации средств на ИИС не решается. </w:t>
      </w:r>
    </w:p>
    <w:p w14:paraId="335418A5" w14:textId="77777777" w:rsidR="00313347" w:rsidRDefault="00313347" w:rsidP="00313347">
      <w:pPr>
        <w:rPr>
          <w:rFonts w:eastAsia="Calibri"/>
        </w:rPr>
      </w:pPr>
      <w:r>
        <w:rPr>
          <w:rFonts w:eastAsia="Calibri"/>
        </w:rPr>
        <w:t>Согласно данным ЦБ по итогам второго квартала 2025 года, у россиян открыто 6,2 млн индивидуальных инвестиционных счетов (ИИС), для сравнения - в 2024 году их было 6,1 млн. Совокупные активы составляют 680,1 млрд, а средний портфель на брокерском ИИС - 105 тыс.</w:t>
      </w:r>
    </w:p>
    <w:p w14:paraId="3C422F3C" w14:textId="77777777" w:rsidR="00313347" w:rsidRDefault="00313347" w:rsidP="00313347">
      <w:pPr>
        <w:rPr>
          <w:rFonts w:eastAsia="Calibri"/>
        </w:rPr>
      </w:pPr>
      <w:r>
        <w:rPr>
          <w:rFonts w:eastAsia="Calibri"/>
        </w:rPr>
        <w:t xml:space="preserve">В НАУФОР предлагают Банку России следующие меры по совершенствованию механизма ИИС:  </w:t>
      </w:r>
    </w:p>
    <w:p w14:paraId="521ADA9A" w14:textId="77777777" w:rsidR="00313347" w:rsidRDefault="00313347" w:rsidP="00313347">
      <w:pPr>
        <w:rPr>
          <w:rFonts w:eastAsia="Calibri"/>
        </w:rPr>
      </w:pPr>
      <w:r>
        <w:rPr>
          <w:rFonts w:eastAsia="Calibri"/>
        </w:rPr>
        <w:t xml:space="preserve">разрешить зачислять на банковские счета инвесторов купоны по облигациям и периодические выплаты по инвестиционным паям, которые учитываются на ИИС. На текущий момент разрешено зачислять только дивиденды на внешние счета. В проекте "Основные направления развития финансового рынка Российской Федерации на 2026 год и период 2027 и 2028 годов" сам регулятор указывает, что он намерен оценить "возможность предоставления инвесторам права вывода купонного дохода и доходов от доверительного управления имуществом, составляющим ПИФ, с ИИС типа III без потери права на налоговую льготу"; </w:t>
      </w:r>
    </w:p>
    <w:p w14:paraId="6B411C8F" w14:textId="77777777" w:rsidR="00313347" w:rsidRDefault="00313347" w:rsidP="00313347">
      <w:pPr>
        <w:rPr>
          <w:rFonts w:eastAsia="Calibri"/>
        </w:rPr>
      </w:pPr>
      <w:r>
        <w:rPr>
          <w:rFonts w:eastAsia="Calibri"/>
        </w:rPr>
        <w:t xml:space="preserve">закрепить и не увеличивать пятилетний срок для ИИС-3, а для ИИС-ПИФ (на которых помимо денежных средств учитываются исключительно инвестиционные паи открытых, интервальных или биржевых ПИФов) - трехлетний срок. Согласно текущему законодательству, инвестор, который открыл ИИС-3 в 2024-2026 годах, для получения налоговых льгот должен держать ИИС-3 открытым пять лет, с 2027 года срок будет постепенно увеличиваться на год и к 2031 году вырастет до десяти лет; </w:t>
      </w:r>
    </w:p>
    <w:p w14:paraId="3BF19941" w14:textId="77777777" w:rsidR="00313347" w:rsidRDefault="00313347" w:rsidP="00313347">
      <w:pPr>
        <w:rPr>
          <w:rFonts w:eastAsia="Calibri"/>
        </w:rPr>
      </w:pPr>
      <w:r>
        <w:rPr>
          <w:rFonts w:eastAsia="Calibri"/>
        </w:rPr>
        <w:t xml:space="preserve">разделить сроки ИИС для разных вычетов: давать налоговый вычет на взносы при закрытии ИИС по истечении трех лет, а по прошествии пяти лет - добавить к ним вычеты на полученный инвестиционный доход. Сейчас для получения обоих вычетов срок единый - ИИС-3 должен быть открыт у инвестора в течение пяти лет. "По существу, это предложение восстанавливает ИИС-1 как трехлетний ИИС с правом на вычеты "на вход", который, если он не был закрыт в течение еще двух лет, становится ИИС-3, то есть ИИС с правом не только на вычеты "на вход", но и на вычеты "на выход", - пояснил "РБК Инвестициям" суть предложения президент НАУФОР Алексей Тимофеев; </w:t>
      </w:r>
    </w:p>
    <w:p w14:paraId="3E911D78" w14:textId="77777777" w:rsidR="00313347" w:rsidRDefault="00313347" w:rsidP="00313347">
      <w:pPr>
        <w:rPr>
          <w:rFonts w:eastAsia="Calibri"/>
        </w:rPr>
      </w:pPr>
      <w:r>
        <w:rPr>
          <w:rFonts w:eastAsia="Calibri"/>
        </w:rPr>
        <w:t xml:space="preserve">ввести "семейный вычет" на ИИС в размере 1 млн; </w:t>
      </w:r>
    </w:p>
    <w:p w14:paraId="602449AD" w14:textId="77777777" w:rsidR="00313347" w:rsidRDefault="00313347" w:rsidP="00313347">
      <w:pPr>
        <w:rPr>
          <w:rFonts w:eastAsia="Calibri"/>
        </w:rPr>
      </w:pPr>
      <w:r>
        <w:rPr>
          <w:rFonts w:eastAsia="Calibri"/>
        </w:rPr>
        <w:t xml:space="preserve">разрешить направлять средства материнского капитала для пополнения ИИС; </w:t>
      </w:r>
    </w:p>
    <w:p w14:paraId="6B2B5DD1" w14:textId="77777777" w:rsidR="00313347" w:rsidRDefault="00313347" w:rsidP="00313347">
      <w:pPr>
        <w:rPr>
          <w:rFonts w:eastAsia="Calibri"/>
        </w:rPr>
      </w:pPr>
      <w:r>
        <w:rPr>
          <w:rFonts w:eastAsia="Calibri"/>
        </w:rPr>
        <w:t xml:space="preserve">упростить процедуру конвертации ИИС-1 и 2 в ИИС-3 через брокера и управляющего (без отдельной подачи заявления в ФНС), а также создать механизм информационного обмена налоговых органов с профучастниками по этой теме (сейчас профучастники не знают и не могут официально знать, подал ли инвестор заявление о конвертации ИИС в налоговую службу); </w:t>
      </w:r>
    </w:p>
    <w:p w14:paraId="79BB114F" w14:textId="77777777" w:rsidR="00313347" w:rsidRDefault="00313347" w:rsidP="00313347">
      <w:pPr>
        <w:rPr>
          <w:rFonts w:eastAsia="Calibri"/>
        </w:rPr>
      </w:pPr>
      <w:r>
        <w:rPr>
          <w:rFonts w:eastAsia="Calibri"/>
        </w:rPr>
        <w:lastRenderedPageBreak/>
        <w:t xml:space="preserve">суммировать срок владения бумагой для учета долгосрочного владения ею (не менее трех лет) после перевода такой бумаги с ИИС на обычный брокерский счет. Сейчас инвестору при закрытии ИИС приходится продавать бумагу и льгота долгосрочного владения прерывается; </w:t>
      </w:r>
    </w:p>
    <w:p w14:paraId="1894039B" w14:textId="77777777" w:rsidR="00313347" w:rsidRDefault="00313347" w:rsidP="00313347">
      <w:pPr>
        <w:rPr>
          <w:rFonts w:eastAsia="Calibri"/>
        </w:rPr>
      </w:pPr>
      <w:r>
        <w:rPr>
          <w:rFonts w:eastAsia="Calibri"/>
        </w:rPr>
        <w:t xml:space="preserve">разрешить покупать и учитывать на ИИС, открываемых управляющими компаниями, паи ЗПИФов недвижимости. </w:t>
      </w:r>
    </w:p>
    <w:p w14:paraId="015B0730" w14:textId="77777777" w:rsidR="00313347" w:rsidRDefault="00313347" w:rsidP="00313347">
      <w:pPr>
        <w:rPr>
          <w:rFonts w:eastAsia="Calibri"/>
        </w:rPr>
      </w:pPr>
      <w:r>
        <w:rPr>
          <w:rFonts w:eastAsia="Calibri"/>
        </w:rPr>
        <w:t>Меры для повышения привлекательности ПИФов</w:t>
      </w:r>
    </w:p>
    <w:p w14:paraId="1C2F608E" w14:textId="77777777" w:rsidR="00313347" w:rsidRDefault="00313347" w:rsidP="00313347">
      <w:pPr>
        <w:rPr>
          <w:rFonts w:eastAsia="Calibri"/>
        </w:rPr>
      </w:pPr>
      <w:r>
        <w:rPr>
          <w:rFonts w:eastAsia="Calibri"/>
        </w:rPr>
        <w:t xml:space="preserve">Также в ассоциации предложили меры по повышению привлекательности инвестирования в паевые инвестиционные фонды ( ПИФ ).  </w:t>
      </w:r>
    </w:p>
    <w:p w14:paraId="6097F031" w14:textId="77777777" w:rsidR="00313347" w:rsidRDefault="00313347" w:rsidP="00313347">
      <w:pPr>
        <w:rPr>
          <w:rFonts w:eastAsia="Calibri"/>
        </w:rPr>
      </w:pPr>
      <w:r>
        <w:rPr>
          <w:rFonts w:eastAsia="Calibri"/>
        </w:rPr>
        <w:t xml:space="preserve">Введение возможности для УК использовать собственные бенчмарки </w:t>
      </w:r>
    </w:p>
    <w:p w14:paraId="3FE66D84" w14:textId="77777777" w:rsidR="00313347" w:rsidRDefault="00313347" w:rsidP="00313347">
      <w:pPr>
        <w:rPr>
          <w:rFonts w:eastAsia="Calibri"/>
        </w:rPr>
      </w:pPr>
      <w:r>
        <w:rPr>
          <w:rFonts w:eastAsia="Calibri"/>
        </w:rPr>
        <w:t>Бенчмарк (от англ. benchmark - ориентир, эталон) - это эталонный индикатор, с которым можно сравнивать поведение отдельных активов или портфеля в целом.</w:t>
      </w:r>
    </w:p>
    <w:p w14:paraId="06043DB8" w14:textId="77777777" w:rsidR="00313347" w:rsidRDefault="00313347" w:rsidP="00313347">
      <w:pPr>
        <w:rPr>
          <w:rFonts w:eastAsia="Calibri"/>
        </w:rPr>
      </w:pPr>
      <w:r>
        <w:rPr>
          <w:rFonts w:eastAsia="Calibri"/>
        </w:rPr>
        <w:t>По мнению НАУФОР, это является важной мерой, способной обеспечить инвестиционные ориентиры, которыми руководствуется управляющий ПИФ, дать возможность лучшего выбора инвесторам и позволить им оценить эффективность управления ПИФом.</w:t>
      </w:r>
    </w:p>
    <w:p w14:paraId="6BC06A5F" w14:textId="77777777" w:rsidR="00313347" w:rsidRDefault="00313347" w:rsidP="00313347">
      <w:pPr>
        <w:rPr>
          <w:rFonts w:eastAsia="Calibri"/>
        </w:rPr>
      </w:pPr>
      <w:r>
        <w:rPr>
          <w:rFonts w:eastAsia="Calibri"/>
        </w:rPr>
        <w:t xml:space="preserve">В ассоциации также подчеркнули, что бенчмарки финансового рынка не должны ограничиваться финансовыми индикаторами и фондовыми индексами, а должны дополняться новыми индикаторами, которые могли бы подчиняться определенным требованиям.  </w:t>
      </w:r>
    </w:p>
    <w:p w14:paraId="4FBDB6FF" w14:textId="77777777" w:rsidR="00313347" w:rsidRDefault="00313347" w:rsidP="00313347">
      <w:pPr>
        <w:rPr>
          <w:rFonts w:eastAsia="Calibri"/>
        </w:rPr>
      </w:pPr>
      <w:r>
        <w:rPr>
          <w:rFonts w:eastAsia="Calibri"/>
        </w:rPr>
        <w:t xml:space="preserve">Разрешить УК приобретать в одни ПИФы под их управлением паи других ПИФов, находящихся под их же управлением </w:t>
      </w:r>
    </w:p>
    <w:p w14:paraId="3C223179" w14:textId="77777777" w:rsidR="00313347" w:rsidRDefault="00313347" w:rsidP="00313347">
      <w:pPr>
        <w:rPr>
          <w:rFonts w:eastAsia="Calibri"/>
        </w:rPr>
      </w:pPr>
      <w:r>
        <w:rPr>
          <w:rFonts w:eastAsia="Calibri"/>
        </w:rPr>
        <w:t>Данная мера является не только способом оптимизации и снижения издержек инвестиционного процесса, но и основой для расширения инвестиционных стратегий - таких как создание фондов целевой даты или фондов распределения активов.</w:t>
      </w:r>
    </w:p>
    <w:p w14:paraId="06D0CAD3" w14:textId="77777777" w:rsidR="00313347" w:rsidRDefault="00313347" w:rsidP="00313347">
      <w:pPr>
        <w:rPr>
          <w:rFonts w:eastAsia="Calibri"/>
        </w:rPr>
      </w:pPr>
      <w:r>
        <w:rPr>
          <w:rFonts w:eastAsia="Calibri"/>
        </w:rPr>
        <w:t>Фонды целевой даты (target-date фонды) - фонды, портфель которых, состоящий из паев других фондов под управлением той же УК, постепенно изменяется с течением времени, снижая риск по мере приближения к указанной в правилах целевой дате.</w:t>
      </w:r>
    </w:p>
    <w:p w14:paraId="1301A84B" w14:textId="77777777" w:rsidR="00313347" w:rsidRDefault="00313347" w:rsidP="00313347">
      <w:pPr>
        <w:rPr>
          <w:rFonts w:eastAsia="Calibri"/>
        </w:rPr>
      </w:pPr>
      <w:r>
        <w:rPr>
          <w:rFonts w:eastAsia="Calibri"/>
        </w:rPr>
        <w:t>Фонды распределения активов (multi-asset funds) - фонды, в которые могут приобретаться инструменты прямых и альтернативных инвестиций, например через покупку паев ЗПИФов под управлением той же УК.</w:t>
      </w:r>
    </w:p>
    <w:p w14:paraId="41A1FC18" w14:textId="77777777" w:rsidR="00313347" w:rsidRDefault="00313347" w:rsidP="00313347">
      <w:pPr>
        <w:rPr>
          <w:rFonts w:eastAsia="Calibri"/>
        </w:rPr>
      </w:pPr>
      <w:r>
        <w:rPr>
          <w:rFonts w:eastAsia="Calibri"/>
        </w:rPr>
        <w:t xml:space="preserve">Расширить возможности ПИФов для квалифицированных инвесторов </w:t>
      </w:r>
    </w:p>
    <w:p w14:paraId="7E50FD0E" w14:textId="77777777" w:rsidR="00313347" w:rsidRDefault="00313347" w:rsidP="00313347">
      <w:pPr>
        <w:rPr>
          <w:rFonts w:eastAsia="Calibri"/>
        </w:rPr>
      </w:pPr>
      <w:r>
        <w:rPr>
          <w:rFonts w:eastAsia="Calibri"/>
        </w:rPr>
        <w:t xml:space="preserve">Предлагается разрешить приобретать цифровую валюту и производные финансовые инструменты на цифровую валюту в ПИФ, паи которого предназначены для квалифицированных инвесторов.  </w:t>
      </w:r>
    </w:p>
    <w:p w14:paraId="04090836" w14:textId="77777777" w:rsidR="00313347" w:rsidRDefault="00313347" w:rsidP="00313347">
      <w:pPr>
        <w:rPr>
          <w:rFonts w:eastAsia="Calibri"/>
        </w:rPr>
      </w:pPr>
      <w:r>
        <w:rPr>
          <w:rFonts w:eastAsia="Calibri"/>
        </w:rPr>
        <w:t xml:space="preserve">Уточнить правила налогового агентирования </w:t>
      </w:r>
    </w:p>
    <w:p w14:paraId="698CB87C" w14:textId="77777777" w:rsidR="00313347" w:rsidRDefault="00313347" w:rsidP="00313347">
      <w:pPr>
        <w:rPr>
          <w:rFonts w:eastAsia="Calibri"/>
        </w:rPr>
      </w:pPr>
      <w:r>
        <w:rPr>
          <w:rFonts w:eastAsia="Calibri"/>
        </w:rPr>
        <w:t>В части распределения обязанностей налогового агента между УК и иными финансовыми посредниками как для выплат периодических доходов ПИФов, так и для погашения инвестиционных паев, приобретенных ранее через брокеров и управляющих.</w:t>
      </w:r>
    </w:p>
    <w:p w14:paraId="568E6814" w14:textId="77777777" w:rsidR="00313347" w:rsidRDefault="00313347" w:rsidP="00313347">
      <w:pPr>
        <w:rPr>
          <w:rFonts w:eastAsia="Calibri"/>
        </w:rPr>
      </w:pPr>
      <w:r>
        <w:rPr>
          <w:rFonts w:eastAsia="Calibri"/>
        </w:rPr>
        <w:lastRenderedPageBreak/>
        <w:t xml:space="preserve">Также в ассоциации упомянули необходимость совершенствования процедуры обмена документами, подтверждающими расходы инвесторов на приобретение и хранение инвестиционных паев.  </w:t>
      </w:r>
    </w:p>
    <w:p w14:paraId="303BAAD9" w14:textId="77777777" w:rsidR="00313347" w:rsidRDefault="00313347" w:rsidP="00313347">
      <w:pPr>
        <w:rPr>
          <w:rFonts w:eastAsia="Calibri"/>
        </w:rPr>
      </w:pPr>
      <w:r>
        <w:rPr>
          <w:rFonts w:eastAsia="Calibri"/>
        </w:rPr>
        <w:t xml:space="preserve">Расширение возможностей инвестирования для неквалифицированных инвесторов </w:t>
      </w:r>
    </w:p>
    <w:p w14:paraId="7C1609AA" w14:textId="77777777" w:rsidR="00313347" w:rsidRDefault="00313347" w:rsidP="00313347">
      <w:pPr>
        <w:rPr>
          <w:rFonts w:eastAsia="Calibri"/>
        </w:rPr>
      </w:pPr>
      <w:r>
        <w:rPr>
          <w:rFonts w:eastAsia="Calibri"/>
        </w:rPr>
        <w:t>В НАУФОР предлагают разрешить инвестировать переданные неквалифицированным инвесторам в доверительное управление средства в финансовые инструменты для квалифицированных инвесторов при условии, что доверительное управление не предполагает передачу таких активов инвестору по окончании договора с управляющим.</w:t>
      </w:r>
    </w:p>
    <w:p w14:paraId="747DBFDB" w14:textId="77777777" w:rsidR="00313347" w:rsidRPr="00313347" w:rsidRDefault="00313347" w:rsidP="00313347">
      <w:r w:rsidRPr="00313347">
        <w:t xml:space="preserve">Увеличение вложений </w:t>
      </w:r>
      <w:r w:rsidRPr="00313347">
        <w:rPr>
          <w:b/>
        </w:rPr>
        <w:t>НПФ</w:t>
      </w:r>
      <w:r w:rsidRPr="00313347">
        <w:t xml:space="preserve"> в акции</w:t>
      </w:r>
    </w:p>
    <w:p w14:paraId="17363391" w14:textId="77777777" w:rsidR="00313347" w:rsidRPr="00313347" w:rsidRDefault="00313347" w:rsidP="00313347">
      <w:r w:rsidRPr="00313347">
        <w:t xml:space="preserve">В НАУФОР подчеркнули, что текущее регулирование </w:t>
      </w:r>
      <w:r w:rsidRPr="00313347">
        <w:rPr>
          <w:b/>
        </w:rPr>
        <w:t>НПФ</w:t>
      </w:r>
      <w:r w:rsidRPr="00313347">
        <w:t xml:space="preserve"> ограничивает их возможность инвестирования в акции, заставляя инвестировать в короткую и выбирать преимущественно долговые инструменты. По мнению ассоциации, </w:t>
      </w:r>
      <w:r w:rsidRPr="00313347">
        <w:rPr>
          <w:b/>
        </w:rPr>
        <w:t>НПФ</w:t>
      </w:r>
      <w:r w:rsidRPr="00313347">
        <w:t xml:space="preserve"> как долгосрочный институциональный инвестор должен инвестировать в акции от 30 до 60% своих активов.</w:t>
      </w:r>
    </w:p>
    <w:p w14:paraId="1564F0A9" w14:textId="77777777" w:rsidR="00313347" w:rsidRPr="00313347" w:rsidRDefault="00313347" w:rsidP="00313347">
      <w:r w:rsidRPr="00313347">
        <w:t xml:space="preserve">Также в НАУФОР считают правильным создание механизма, позволяющего </w:t>
      </w:r>
      <w:r w:rsidRPr="00313347">
        <w:rPr>
          <w:b/>
        </w:rPr>
        <w:t>НПФ</w:t>
      </w:r>
      <w:r w:rsidRPr="00313347">
        <w:t xml:space="preserve"> предлагать своим клиентам разные портфели в зависимости от их возраста, где доля долевых инструментов снижалась бы по мере увеличения возраста клиента, с замещением их более надежными долговыми.</w:t>
      </w:r>
    </w:p>
    <w:p w14:paraId="5C713299" w14:textId="77777777" w:rsidR="00313347" w:rsidRPr="00313347" w:rsidRDefault="00313347" w:rsidP="00313347">
      <w:r>
        <w:rPr>
          <w:rFonts w:eastAsia="Calibri"/>
        </w:rPr>
        <w:t>Ранее глава ЦБ Эльвира Набиуллина заявила, что регулятор не поддерживает идею</w:t>
      </w:r>
      <w:r w:rsidRPr="00313347">
        <w:t xml:space="preserve"> развития рынка акций за счет послаблений для </w:t>
      </w:r>
      <w:r w:rsidRPr="00313347">
        <w:rPr>
          <w:b/>
        </w:rPr>
        <w:t>негосударственных пенсионных фондов</w:t>
      </w:r>
      <w:r w:rsidRPr="00313347">
        <w:t>.</w:t>
      </w:r>
    </w:p>
    <w:p w14:paraId="7DAF020D" w14:textId="77777777" w:rsidR="00313347" w:rsidRPr="00313347" w:rsidRDefault="00313347" w:rsidP="00313347">
      <w:r w:rsidRPr="00313347">
        <w:t>Иные предложения и комментарии</w:t>
      </w:r>
    </w:p>
    <w:p w14:paraId="3DEEB132" w14:textId="77777777" w:rsidR="00313347" w:rsidRPr="00313347" w:rsidRDefault="00313347" w:rsidP="00313347">
      <w:pPr>
        <w:numPr>
          <w:ilvl w:val="0"/>
          <w:numId w:val="38"/>
        </w:numPr>
      </w:pPr>
      <w:r w:rsidRPr="00313347">
        <w:t xml:space="preserve">По мнению ассоциации, в части восстановления прав инвесторов по заблокированным активам следует использовать меры, которые были оправданы в прошлом - выкуп заинтересованными лицами заблокированных иностранных ценных бумаг, обеспечение компенсационных выплат в отношении не поступающих российским инвесторам доходов по иностранным ценным бумагам. </w:t>
      </w:r>
    </w:p>
    <w:p w14:paraId="0910AA67" w14:textId="77777777" w:rsidR="00313347" w:rsidRPr="00313347" w:rsidRDefault="00313347" w:rsidP="00313347">
      <w:pPr>
        <w:numPr>
          <w:ilvl w:val="0"/>
          <w:numId w:val="38"/>
        </w:numPr>
      </w:pPr>
      <w:r w:rsidRPr="00313347">
        <w:t xml:space="preserve">НАУФОР не видит причин для пересмотра подходов к определению организованных торгов, допуская дополнительное регулирование и ограничения в отношении интернализации и кросс-агентирования, осуществляемых финансовыми организациями. При этом признание совершения таких сделок проведением организованных торгов является, по мнению ассоциации, избыточным. </w:t>
      </w:r>
    </w:p>
    <w:p w14:paraId="5F65DFB9" w14:textId="77777777" w:rsidR="00313347" w:rsidRPr="00313347" w:rsidRDefault="00313347" w:rsidP="00313347">
      <w:pPr>
        <w:numPr>
          <w:ilvl w:val="0"/>
          <w:numId w:val="38"/>
        </w:numPr>
      </w:pPr>
      <w:r w:rsidRPr="00313347">
        <w:t xml:space="preserve">Предлагаемые меры в виде публикации кредитными рейтинговыми агентствами инвестиционного некредитного рейтинга акций вряд ли смогут решить проблему информационной асимметрии на финансовом рынке, считают в НАУФОР. Во-первых, такие рейтинги могут вводить в заблуждение инвесторов, а во-вторых, подобные рейтинги совершенно непрофильны для кредитных рейтинговых агентств, которые будут ориентироваться, скорее всего, в основном на фактор финансовой устойчивости эмитента, а не на прогнозные показатели эффективности его будущей деятельности. </w:t>
      </w:r>
    </w:p>
    <w:p w14:paraId="62449FC9" w14:textId="77777777" w:rsidR="00313347" w:rsidRPr="00313347" w:rsidRDefault="00313347" w:rsidP="00313347">
      <w:r w:rsidRPr="00313347">
        <w:t xml:space="preserve">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w:t>
      </w:r>
      <w:r w:rsidRPr="00313347">
        <w:lastRenderedPageBreak/>
        <w:t>инвестиции делятся на множество подвидов: частные или государственные, спекулятивные или венчурные и прочие. Паевый инвестиционный фонд, а сокращенно ПИФ, является инструментом, при котором инвестор помещает свои средства в фонд и получает за это «кусок» всех активов и, соответственно, прибыли.</w:t>
      </w:r>
    </w:p>
    <w:p w14:paraId="7DB2CB37" w14:textId="77777777" w:rsidR="00313347" w:rsidRDefault="00313347" w:rsidP="00B04722">
      <w:hyperlink r:id="rId41" w:history="1">
        <w:r w:rsidRPr="00313347">
          <w:rPr>
            <w:rStyle w:val="a3"/>
          </w:rPr>
          <w:t>https://www.rbc.ru/quote/news/article/68ecfb9c9a79476a63cd4846</w:t>
        </w:r>
      </w:hyperlink>
    </w:p>
    <w:p w14:paraId="4F2AFE15" w14:textId="77777777" w:rsidR="00010E3B" w:rsidRDefault="00010E3B" w:rsidP="00010E3B">
      <w:pPr>
        <w:pStyle w:val="2"/>
      </w:pPr>
      <w:bookmarkStart w:id="139" w:name="_Toc211407346"/>
      <w:r>
        <w:t>Комсомольская правда, 15.10.2025</w:t>
      </w:r>
      <w:r w:rsidRPr="00D9273D">
        <w:t xml:space="preserve">, </w:t>
      </w:r>
      <w:r>
        <w:t>Поздравляем с повышением процента!</w:t>
      </w:r>
      <w:bookmarkEnd w:id="139"/>
    </w:p>
    <w:p w14:paraId="3F624445" w14:textId="77777777" w:rsidR="00010E3B" w:rsidRDefault="00010E3B" w:rsidP="00010E3B">
      <w:pPr>
        <w:pStyle w:val="3"/>
      </w:pPr>
      <w:bookmarkStart w:id="140" w:name="_Toc211407347"/>
      <w:r>
        <w:t>&lt;Деньги - к деньгам!&gt; - говорят в народе. Это значит: у кого их много, к тем  они и идут. И в банках этот принцип тоже работает: чем больше сумма вклада -  тем обычно выше процентная ставка. А на скромные вклады в несколько тысяч  рублей и проценты часто - кот наплакал.</w:t>
      </w:r>
      <w:bookmarkEnd w:id="140"/>
    </w:p>
    <w:p w14:paraId="37E1E056" w14:textId="77777777" w:rsidR="00010E3B" w:rsidRDefault="00010E3B" w:rsidP="00010E3B">
      <w:r>
        <w:t>Именно по этой причине государство разработало программу социальных счетов и  вкладов. Их придумали для того, чтобы люди с небольшими доходами тоже могли  получать более высокий процент на свои сбережения. Сейчас программа  отлажена. Открыть социальные вклады и счета можно в крупнейших российских  банках. Объясняем, кто это может сделать и на каких условиях.</w:t>
      </w:r>
    </w:p>
    <w:p w14:paraId="6F6811D7" w14:textId="77777777" w:rsidR="00010E3B" w:rsidRDefault="00010E3B" w:rsidP="00010E3B">
      <w:r>
        <w:t>ДЛЯ МАМ, БЕЗРАБОТНЫХ И ПЕНСИОНЕРОВ  По примерным оценкам, открыть социальный счет и вклад могут около 10 млн  человек. Это люди, которым выплачивают то или иное социальное пособие. В  частности:</w:t>
      </w:r>
    </w:p>
    <w:p w14:paraId="068153B4" w14:textId="77777777" w:rsidR="00010E3B" w:rsidRDefault="00010E3B" w:rsidP="00010E3B">
      <w:r>
        <w:t>ежемесячное пособие в связи с рождением и воспитанием ребенка;  федеральную или региональную социальную доплату к пенсии;  ежемесячное или единовременное пособие по социальному контракту (его дают  для поиска новой работы, открытия своего дела или личного подсобного  хозяйства).</w:t>
      </w:r>
    </w:p>
    <w:p w14:paraId="2A74D7C4" w14:textId="77777777" w:rsidR="00010E3B" w:rsidRDefault="00010E3B" w:rsidP="00010E3B">
      <w:r>
        <w:t>Открыть можно только один социальный вклад и один социальный счет. Для этого  нужно подать заявление через портал госуслуг (подробнее см. &lt;Инструкцию по  применению&gt;).</w:t>
      </w:r>
    </w:p>
    <w:p w14:paraId="5F863698" w14:textId="77777777" w:rsidR="00010E3B" w:rsidRDefault="00010E3B" w:rsidP="00010E3B">
      <w:r>
        <w:t>УСЛОВИЯ   ВКЛАДА...</w:t>
      </w:r>
    </w:p>
    <w:p w14:paraId="3AE94E7E" w14:textId="77777777" w:rsidR="00010E3B" w:rsidRDefault="00010E3B" w:rsidP="00010E3B">
      <w:r>
        <w:t>Лимит по вкладу - 50 тысяч рублей. Меньше - можно, больше - нельзя. На всю  сумму будет начисляться максимальный процент, который есть в банке на данный  момент. Срок вклада - 1 год. В любое время деньги можно как снимать, так и  вносить новые суммы.</w:t>
      </w:r>
    </w:p>
    <w:p w14:paraId="2375197B" w14:textId="77777777" w:rsidR="00010E3B" w:rsidRDefault="00010E3B" w:rsidP="00010E3B">
      <w:r>
        <w:t>Вот простой пример. Банк Х предлагает &lt;обычным&gt; клиентам несколько вкладов:  ? На полгода под 15% годовых.  ? На год под 12% годовых.</w:t>
      </w:r>
    </w:p>
    <w:p w14:paraId="5E5F5820" w14:textId="77777777" w:rsidR="00010E3B" w:rsidRDefault="00010E3B" w:rsidP="00010E3B">
      <w:r>
        <w:t>? На три года под 10% годовых.</w:t>
      </w:r>
    </w:p>
    <w:p w14:paraId="0AC4B8AB" w14:textId="77777777" w:rsidR="00010E3B" w:rsidRDefault="00010E3B" w:rsidP="00010E3B">
      <w:r>
        <w:t>Если вы откроете социальный вклад, то он будет действовать год, и вам дадут  15% годовых. Просто потому, что 15% - это самый высокий процент из  предлагаемых в банке Х.</w:t>
      </w:r>
    </w:p>
    <w:p w14:paraId="37ED20F5" w14:textId="77777777" w:rsidR="00010E3B" w:rsidRDefault="00010E3B" w:rsidP="00010E3B">
      <w:r>
        <w:t>Кстати, деньги можно забрать и раньше, чем через год - с минимальными  потерями (см. &lt;Официально&gt;).</w:t>
      </w:r>
    </w:p>
    <w:p w14:paraId="1F16309F" w14:textId="77777777" w:rsidR="00010E3B" w:rsidRDefault="00010E3B" w:rsidP="00010E3B">
      <w:r>
        <w:lastRenderedPageBreak/>
        <w:t>Когда срок вклада закончится, банк проверит, продолжает ли клиент получать  социальное пособие. Если да, социальный вклад автоматически пролонгируется  по максимальной ставке. Если нет, он превратится в обычный вклад на  условиях, которые предложит сам банк.</w:t>
      </w:r>
    </w:p>
    <w:p w14:paraId="31540088" w14:textId="77777777" w:rsidR="00010E3B" w:rsidRDefault="00010E3B" w:rsidP="00010E3B">
      <w:r>
        <w:t>:И СЧЕТА   Социальный счет - дополнение к социальному вкладу. Туда, например, можно  перенаправлять полученные проценты. По условиям, на 50 тысяч рублей, лежащих  на социальном счете, будет начисляться процент не меньше половины ключевой  ставки ЦБ (сейчас это 8,5% годовых). При этом хранить на этом счете можно и  больше. Но на сумму превышения будет начисляться другой процент. Какой? Это  определит банк.</w:t>
      </w:r>
    </w:p>
    <w:p w14:paraId="7EA520CB" w14:textId="77777777" w:rsidR="00010E3B" w:rsidRDefault="00010E3B" w:rsidP="00010E3B">
      <w:r>
        <w:t>К социальному счету можно привязать и банковскую карту. Тогда все остатки на  карте будут лежать не просто так, а приносить доход.</w:t>
      </w:r>
    </w:p>
    <w:p w14:paraId="1FE7FF36" w14:textId="77777777" w:rsidR="00010E3B" w:rsidRDefault="00010E3B" w:rsidP="00010E3B">
      <w:r>
        <w:t>РЕЗЮМЕ  В среднем ставки по социальным вкладам на 3 - 5 процентных пункта больше,  чем по обычным вкладам на год. При этом возможностей для использования  собственных денег больше. Если есть возможность открыть этот финансовый  продукт и есть свободные деньги, открывайте - это выгодно. Если денег  больше, оставшиеся размещайте на рыночных условиях.</w:t>
      </w:r>
    </w:p>
    <w:p w14:paraId="22369103" w14:textId="77777777" w:rsidR="00010E3B" w:rsidRDefault="00010E3B" w:rsidP="00010E3B">
      <w:r>
        <w:t>Евгений БЕЛЯКОВ</w:t>
      </w:r>
    </w:p>
    <w:p w14:paraId="2265E420" w14:textId="77777777" w:rsidR="00D9273D" w:rsidRDefault="00D9273D" w:rsidP="00D9273D">
      <w:pPr>
        <w:pStyle w:val="2"/>
      </w:pPr>
      <w:bookmarkStart w:id="141" w:name="_Toc211407348"/>
      <w:r>
        <w:t>Независимая газета, 15.10.2025</w:t>
      </w:r>
      <w:r w:rsidRPr="00D9273D">
        <w:t xml:space="preserve">, </w:t>
      </w:r>
      <w:r>
        <w:t>Центробанк ждет появления амбассадоров цифрового рубля</w:t>
      </w:r>
      <w:bookmarkEnd w:id="141"/>
    </w:p>
    <w:p w14:paraId="39ED76C4" w14:textId="77777777" w:rsidR="00D9273D" w:rsidRDefault="00D9273D" w:rsidP="00D9273D">
      <w:pPr>
        <w:pStyle w:val="3"/>
      </w:pPr>
      <w:bookmarkStart w:id="142" w:name="_Toc211407349"/>
      <w:r>
        <w:t>Крупнейшие банки готовы обеспечить россиянам возможность использования цифрового рубля с сентября 2026 года. Центробанк (ЦБ) признает наличие в обществе скепсиса и планирует расширять информационную кампанию ближе к дате массового запуска денежной новации. В ЦБ надеются, что «среди простых граждан появится больше амбассадоров цифрового рубля». А пока соцопросы выявляют не только недоверие у части населения, вынуждающее депутатов успокаивать избирателей, но и недопонимание относительно того, как именно и для чего третья форма денег будет функционировать.</w:t>
      </w:r>
      <w:bookmarkEnd w:id="142"/>
    </w:p>
    <w:p w14:paraId="65F2208E" w14:textId="77777777" w:rsidR="00D9273D" w:rsidRDefault="00D9273D" w:rsidP="00D9273D">
      <w:r>
        <w:t>На текущий момент уже около 20 банков подключились к платформе цифрового рубля и совместно с ЦБ отрабатывают с частью своих клиентов базовые сценарии использования новой формы денег. «Пилот цифрового рубля продвигается успешно. Растет количество его участников и доступных для них операций с цифровыми рублями», – сообщили «НГ» в пресс-службе Центробанка.</w:t>
      </w:r>
    </w:p>
    <w:p w14:paraId="14D7E23F" w14:textId="77777777" w:rsidR="00D9273D" w:rsidRDefault="00D9273D" w:rsidP="00D9273D">
      <w:r>
        <w:t>Также в ЦБ отметили, что вступившие в силу законодательные изменения уже дают возможность проводить операции по одному из ключевых направлений развития проекта – в бюджетном процессе. Кроме того, для банков сейчас прорабатываются дополнительные преимущества работы с цифровыми рублями, которые заключаются в создании коммерческих смарт-контрактов.</w:t>
      </w:r>
    </w:p>
    <w:p w14:paraId="390F4BA0" w14:textId="77777777" w:rsidR="00D9273D" w:rsidRDefault="00D9273D" w:rsidP="00D9273D">
      <w:r>
        <w:t xml:space="preserve">В Центробанке признали наличие определенных шероховатостей в том, как население реагирует на денежную новацию. «Мы видим скепсис со стороны людей по отношению к цифровому рублю и считаем, что это нормально, особенно когда речь идет о деньгах, </w:t>
      </w:r>
      <w:r>
        <w:lastRenderedPageBreak/>
        <w:t>– пояснил «НГ» представитель ведомства. – Мы ведем разъяснительную кампанию о преимуществах цифрового рубля и в разных аудиториях рассказываем о новой форме национальной валюты».</w:t>
      </w:r>
    </w:p>
    <w:p w14:paraId="1AD51092" w14:textId="77777777" w:rsidR="00D9273D" w:rsidRDefault="00D9273D" w:rsidP="00D9273D">
      <w:r>
        <w:t>При этом, по информации ЦБ, те пользователи, которые уже проводили операции с цифровыми рублями в рамках пилотного проекта, отмечают их простоту, скорость, удобство и защищенность. «Напомним, что в первую очередь цифровой рубль создается как дополнительный бесплатный для граждан инструмент для платежей и переводов», – уточнили в ведомстве.</w:t>
      </w:r>
    </w:p>
    <w:p w14:paraId="7AE9638A" w14:textId="77777777" w:rsidR="00D9273D" w:rsidRDefault="00D9273D" w:rsidP="00D9273D">
      <w:r>
        <w:t>ЦБ сообщил, что «крупнейшие банки готовы обеспечить людям возможность использования цифровой национальной валюты с сентября 2026 года». «Мы надеемся, что с этого момента среди простых граждан появится больше амбассадоров цифрового рубля. А привычным инструментом для платежей и переводов он станет на горизонте 5–7 лет», – ожидает регулятор.</w:t>
      </w:r>
    </w:p>
    <w:p w14:paraId="669C8F4E" w14:textId="77777777" w:rsidR="00D9273D" w:rsidRDefault="00D9273D" w:rsidP="00D9273D">
      <w:r>
        <w:t>«Мы планируем расширить информационную кампанию по мере приближения дат, когда банки и торговые компании должны будут открыть свои инфраструктуры для использования цифровых рублей», – добавили в ведомстве.</w:t>
      </w:r>
    </w:p>
    <w:p w14:paraId="1F328C03" w14:textId="77777777" w:rsidR="00D9273D" w:rsidRDefault="00D9273D" w:rsidP="00D9273D">
      <w:r>
        <w:t>Поводов для тщательной просветительской работы меньше не становится – наоборот, чуть ли не каждое новое упоминание в медиа проекта цифрового рубля сразу приводит к необходимости разъяснений. Наиболее популярный общественный страх сводится к тому, что зарплаты и пенсии вскоре якобы начнут принудительно выплачивать в цифровых рублях – для того, чтобы чуть ли не персонально контролировать, на что тратятся эти деньги, и по указке сверху блокировать «нежелательные» транзакции.</w:t>
      </w:r>
    </w:p>
    <w:p w14:paraId="71321F69" w14:textId="77777777" w:rsidR="00D9273D" w:rsidRDefault="00D9273D" w:rsidP="00D9273D">
      <w:r>
        <w:t>Общаясь с журналистами, председатель комитета Госдумы по труду, соцполитике и делам ветеранов Ярослав Нилов уверил, что обязательного перевода пенсий в цифровой рубль не будет: российские пенсионеры смогут продолжать получать выплаты наличными деньгами или на обычную банковскую карту. «Пенсионерам не нужно тревожиться, что это их напрямую коснется... Очень много разговоров, интерпретаций, домыслов», – обратил внимание депутат.</w:t>
      </w:r>
    </w:p>
    <w:p w14:paraId="2AEBF48F" w14:textId="77777777" w:rsidR="00D9273D" w:rsidRDefault="00D9273D" w:rsidP="00D9273D">
      <w:r>
        <w:t>Нилов пояснил, что пока все выплаты в цифровых рублях идут «в рамках экспериментальных процессов», и никаких глобальных и одномоментных перемен в этой сфере не предполагается.</w:t>
      </w:r>
    </w:p>
    <w:p w14:paraId="3911DDB4" w14:textId="77777777" w:rsidR="00D9273D" w:rsidRDefault="00D9273D" w:rsidP="00D9273D">
      <w:r>
        <w:t>В середине сентября Минфин отчитался о первом в России начислении заработной платы в цифровых рублях – она была направлена «лицу, замещающему государственную должность Российской Федерации».</w:t>
      </w:r>
    </w:p>
    <w:p w14:paraId="7D730E5D" w14:textId="77777777" w:rsidR="00D9273D" w:rsidRDefault="00D9273D" w:rsidP="00D9273D">
      <w:r>
        <w:t>Как затем выяснилось, первым в стране получателем зарплаты в цифровых рублях стал глава комитета Госдумы по финансовому рынку Анатолий Аксаков.</w:t>
      </w:r>
    </w:p>
    <w:p w14:paraId="41FB0D08" w14:textId="77777777" w:rsidR="00D9273D" w:rsidRDefault="00D9273D" w:rsidP="00D9273D">
      <w:r>
        <w:t>«Убедился, что система, законодательную базу для которой мы создавали, работает как надо и операции с цифровыми рублями проходят просто и удобно», – сообщил он в Telegram-канале.</w:t>
      </w:r>
    </w:p>
    <w:p w14:paraId="572FC080" w14:textId="77777777" w:rsidR="00D9273D" w:rsidRDefault="00D9273D" w:rsidP="00D9273D">
      <w:r>
        <w:t>Аксаков указал, что сейчас использование новой формы денег актуально «прежде всего в бюджетном процессе, где важны такие преимущества нового инструмента, как надежность, скорость, прозрачность операций и дополнительные возможности контроля за целевым характером расходов».</w:t>
      </w:r>
    </w:p>
    <w:p w14:paraId="5DF8CB1C" w14:textId="77777777" w:rsidR="00D9273D" w:rsidRDefault="00D9273D" w:rsidP="00D9273D">
      <w:r>
        <w:lastRenderedPageBreak/>
        <w:t>Депутат акцентировал внимание на том, что у граждан останется выбор, в какой форме получать и использовать зарплату. Это могут быть наличная форма, безналичная (перевод на банковскую карту) или новая, цифровая форма – перечисление цифрового рубля в специальный цифровой кошелек, не привязанный к конкретному банку.</w:t>
      </w:r>
    </w:p>
    <w:p w14:paraId="2C94DE7E" w14:textId="77777777" w:rsidR="00D9273D" w:rsidRDefault="00D9273D" w:rsidP="00D9273D">
      <w:r>
        <w:t>Глава ЦБ Эльвира Набиуллина тоже сделала свой пиар-ход, сообщив, что вскоре сотрудники ЦБ смогут добровольно присоединиться к этому пилотному проекту для получения зарплаты в цифровых рублях. Более того, по ее словам, она и сама собирается быть среди этих сотрудников.</w:t>
      </w:r>
    </w:p>
    <w:p w14:paraId="66286223" w14:textId="77777777" w:rsidR="00D9273D" w:rsidRDefault="00D9273D" w:rsidP="00D9273D">
      <w:r>
        <w:t>По данным опроса, проведенного банком ВТБ и компанией Brand Analytics среди 1,5 тыс. жителей крупных городов РФ в возрасте от 18 до 65 лет, сейчас готовы получать зарплату в цифровых рублях 68% опрошенных россиян. Остальные либо пока не определились, либо против.</w:t>
      </w:r>
    </w:p>
    <w:p w14:paraId="3649B4CD" w14:textId="77777777" w:rsidR="00D9273D" w:rsidRDefault="00D9273D" w:rsidP="00D9273D">
      <w:r>
        <w:t>А среди условий, на которых россияне готовы согласиться на зарплату в цифровых рублях, оказалась прежде всего возможность получения бонусов и дополнительных выгод: об этом сказали 44% опрошенных.</w:t>
      </w:r>
    </w:p>
    <w:p w14:paraId="44A9FF61" w14:textId="77777777" w:rsidR="00D9273D" w:rsidRDefault="00D9273D" w:rsidP="00D9273D">
      <w:r>
        <w:t>И именно такой результат вызвал у экспертов наибольшее удивление. «Хороший опрос – показывает, что большинство согласных с цифровым рублем ничего не знают о нем. Какие проценты по нему и бонусы они собираются получать?» – недоумевает аналитический Telegram-канал Proeconomics.</w:t>
      </w:r>
    </w:p>
    <w:p w14:paraId="48B6FD16" w14:textId="77777777" w:rsidR="00D9273D" w:rsidRDefault="00D9273D" w:rsidP="00D9273D">
      <w:r>
        <w:t>Свой экспертный прогноз, который скорее подпитывает популярные в обществе опасения, этот Telegram-канал оставил без изменений: «Наш прогноз остается тем же. С 2026 года начнется постепенный и неостановимый перевод выплат бюджетникам (включая пенсионеров) на цифровой рубль. Образуется двухконтурная финансовая система России – с цифровым («талоны на деньги») и нормальным рублем, постепенно образуется курс обмена двух рублей».</w:t>
      </w:r>
    </w:p>
    <w:p w14:paraId="2F180E75" w14:textId="77777777" w:rsidR="00D9273D" w:rsidRDefault="00D9273D" w:rsidP="00D9273D">
      <w:r>
        <w:t>«То, что до массового внедрения цифрового рубля еще почти год, очень хорошо. Это оставляет время для проведения массовой разъяснительной кампании», – прокомментировал гендиректор Агентства трансформации и развития экономики Владислав Онищенко. По его данным, в среде бизнеса распространены представления, что цифровой рубль – это механизм дополнительного финансового контроля государства над доходами и расходами предпринимателей.</w:t>
      </w:r>
    </w:p>
    <w:p w14:paraId="48EF73B2" w14:textId="77777777" w:rsidR="00D9273D" w:rsidRDefault="00D9273D" w:rsidP="00D9273D">
      <w:r>
        <w:t>«Обычные люди вовсе не в курсе того, зачем это нужно и какой толк в цифровом рубле», – считает Онищенко. Именно в этом, по его мнению, и заключается основная проблема. «Дополнительная защита от финансового мошенничества, снижение издержек по обслуживанию операций с цифровым рублем, на что есть надежда, и, возможно, другие выгоды от его использования пока не известны широкой публике», – предупредил он.</w:t>
      </w:r>
    </w:p>
    <w:p w14:paraId="253661A9" w14:textId="77777777" w:rsidR="00D9273D" w:rsidRDefault="00D9273D" w:rsidP="00D9273D">
      <w:r>
        <w:t>Между тем в справочной информации на официальном сайте ЦБ, с одной стороны, сообщается, что цифровой рубль создается как средство для проведения платежей и переводов, а не как средство сбережения или кредитования. Поэтому действительно никакие проценты и никакой кешбэк на операции с цифровыми рублями начисляться не будут.</w:t>
      </w:r>
    </w:p>
    <w:p w14:paraId="324D5CBF" w14:textId="77777777" w:rsidR="00D9273D" w:rsidRDefault="00D9273D" w:rsidP="00D9273D">
      <w:r>
        <w:t xml:space="preserve">Но, с другой стороны, там же прописано, что выбор, чем пользоваться, останется за гражданами, при этом объем информации о гражданах при операциях с цифровыми </w:t>
      </w:r>
      <w:r>
        <w:lastRenderedPageBreak/>
        <w:t>рублями не будет превышать объем информации, который уже и так установлен по всем привычным безналичным операциям. И у цифровых рублей не будет никакого собственного, особого курса для обмена одной формы денег на другую, уверяет регулятор.</w:t>
      </w:r>
    </w:p>
    <w:p w14:paraId="5CEBE8BF" w14:textId="77777777" w:rsidR="00D9273D" w:rsidRDefault="00D9273D" w:rsidP="00D9273D">
      <w:r>
        <w:t>А главное объяснение, зачем стране в принципе нужен цифровой рубль, на сайте ЦБ выглядит так: он создается для того, чтобы стать еще одним средством для платежей и переводов, которое не будет зависеть от ограничений банков в виде комиссий и лимитов.</w:t>
      </w:r>
    </w:p>
    <w:p w14:paraId="614CCDAA" w14:textId="77777777" w:rsidR="00D9273D" w:rsidRDefault="00D9273D" w:rsidP="00D9273D">
      <w:r>
        <w:t>Анастасия Башкатова</w:t>
      </w:r>
    </w:p>
    <w:p w14:paraId="5A7ACA46" w14:textId="77777777" w:rsidR="00AE060C" w:rsidRDefault="00AE060C" w:rsidP="00AE060C">
      <w:pPr>
        <w:pStyle w:val="2"/>
      </w:pPr>
      <w:bookmarkStart w:id="143" w:name="_Toc211407350"/>
      <w:r>
        <w:t>Ведомости</w:t>
      </w:r>
      <w:r w:rsidRPr="00AE060C">
        <w:t xml:space="preserve">, </w:t>
      </w:r>
      <w:r>
        <w:t>15.10.2025</w:t>
      </w:r>
      <w:r w:rsidRPr="00AE060C">
        <w:t xml:space="preserve">, </w:t>
      </w:r>
      <w:r>
        <w:t>Почему МВФ ухудшил прогноз по России и улучшил по миру</w:t>
      </w:r>
      <w:bookmarkEnd w:id="143"/>
    </w:p>
    <w:p w14:paraId="33AEBF44" w14:textId="77777777" w:rsidR="00AE060C" w:rsidRDefault="00AE060C" w:rsidP="00AE060C">
      <w:pPr>
        <w:pStyle w:val="3"/>
      </w:pPr>
      <w:bookmarkStart w:id="144" w:name="_Toc211407351"/>
      <w:r>
        <w:t>Международный валютный фонд (МВФ) снизил прогноз по росту ВВП России в 2025 г. с 0,9 до 0,6% по сравнению с июльским докладом. Оценка опубликована 14 октября в обзоре World Economic Outlook. Eще в апреле в организации ожидали роста российской экономики на 1,5%. В 2026 г. рост ВВП составит 1%, как прогнозировалось и в июле. Новая оценка МВФ ниже ожиданий Минэкономразвития, которое называло свой прогноз достаточно консервативным. В сентябре министерство понизило оценку на 2025 г. с 2,5 до 1%, прогноз на 2026 г. был снижен с 2,4 до 1,3%.</w:t>
      </w:r>
      <w:bookmarkEnd w:id="144"/>
    </w:p>
    <w:p w14:paraId="51EC5364" w14:textId="77777777" w:rsidR="00AE060C" w:rsidRDefault="00AE060C" w:rsidP="00AE060C">
      <w:r>
        <w:t>В октябрьском докладе Всемирного банка (ВБ) прогноз по росту ВВП РФ также был снижен. Экономика России, согласно прогнозам ВБ, в 2025 г. вырастет на 0,9%, а в 2026 г. - на 0,8%. Июньские прогнозы ВБ предполагали рост в 1,4 и 1,2% соответственно. ЦБ в рамках базового сценария ожидает роста ВВП РФ в 2025 г. на 1-2% и на 0,5-1,5% в 2026 г. (следующее обновление прогноза регулятора запланировано на октябрьском заседании). По итогам восьми месяцев 2025 г. Минэк оценил рост экономики в 1%.</w:t>
      </w:r>
    </w:p>
    <w:p w14:paraId="72480C4D" w14:textId="77777777" w:rsidR="00AE060C" w:rsidRDefault="00AE060C" w:rsidP="00AE060C">
      <w:r>
        <w:t>Инфляцию в России фонд ожидает на уровне 9% в конце 2025 г., что значительно выше, чем прогнозируют российские власти. Минэк предполагает, что рост цен к концу года составит 6,8%. ЦБ прогнозирует показатель в диапазоне 6-7%. В следующем году инфляция составит 5,2%, ожидают в МВФ. В конце прошлого года инфляция, по данным Росстата, составила 8,4%.</w:t>
      </w:r>
    </w:p>
    <w:p w14:paraId="510CD22B" w14:textId="77777777" w:rsidR="00AE060C" w:rsidRDefault="00AE060C" w:rsidP="00AE060C">
      <w:r>
        <w:t>Причины ухудшения прогноза по России</w:t>
      </w:r>
    </w:p>
    <w:p w14:paraId="73E7A08C" w14:textId="77777777" w:rsidR="00AE060C" w:rsidRDefault="00AE060C" w:rsidP="00AE060C">
      <w:r>
        <w:t>Конкретных причин ухудшения прогнозов для России в докладе не названо. Авторы лишь отмечают, что неудачи дипломатического решения конфликта на Украине увеличивают вероятность введения новых вторичных санкций со стороны США. Также они пишут, что на 11,1% упали цены на зерновые на фоне новостей о хорошем урожае в США, России, Бразилии и Аргентине.</w:t>
      </w:r>
    </w:p>
    <w:p w14:paraId="18070E67" w14:textId="77777777" w:rsidR="00AE060C" w:rsidRDefault="00AE060C" w:rsidP="00AE060C">
      <w:r>
        <w:t>Минэкономразвития 14 октября отреагировало на снижение МВФ прогноза по России. "Международные организации всегда крайне консервативно оценивают российскую экономику. Все последние годы их прогноз оказывался ниже факта", - прокомментировала замминистра экономического развития Полина Крючкова.</w:t>
      </w:r>
    </w:p>
    <w:p w14:paraId="61C03C7D" w14:textId="77777777" w:rsidR="00AE060C" w:rsidRDefault="00AE060C" w:rsidP="00AE060C">
      <w:r>
        <w:t xml:space="preserve">Аналитик "БКС мир инвестиций" Кирилл Кононов согласен с общей оценкой ситуации со стороны МВФ. Он поясняет, что за два прошлых года ВВП России рос крайне быстро благодаря бюджетному и кредитному стимулированию. В этом году они практически </w:t>
      </w:r>
      <w:r>
        <w:lastRenderedPageBreak/>
        <w:t>сведены на нет в целях борьбы с инфляцией и дальнейшей адаптации экономики к новым условиям, добавляет Кононов. Он также прогнозирует рост экономики РФ на уровне менее 1%.</w:t>
      </w:r>
    </w:p>
    <w:p w14:paraId="26DD74A8" w14:textId="77777777" w:rsidR="00AE060C" w:rsidRDefault="00AE060C" w:rsidP="00AE060C">
      <w:r>
        <w:t>Экономист Eгор Сусин связывает прогноз МВФ для России с высокой процентной ставкой ЦБ и с переходом бюджета к более жесткой политике.</w:t>
      </w:r>
    </w:p>
    <w:p w14:paraId="18D1246E" w14:textId="77777777" w:rsidR="00AE060C" w:rsidRDefault="00AE060C" w:rsidP="00AE060C">
      <w:r>
        <w:t>Прогноз по мировой экономике</w:t>
      </w:r>
    </w:p>
    <w:p w14:paraId="2A6F49CF" w14:textId="77777777" w:rsidR="00AE060C" w:rsidRDefault="00AE060C" w:rsidP="00AE060C">
      <w:r>
        <w:t>При этом в октябре в сравнении с июлем МВФ улучшило прогноз общего роста мировой экономики с 3 до 3,2%. Ожидания на 2026 г. остались без изменений: МВФ планирует рост ВВП мира на 3,1%. Также без изменений остался прогноз по мировой инфляции, которая, по оценкам организации, в этому году составит 4,2%.</w:t>
      </w:r>
    </w:p>
    <w:p w14:paraId="0A6F465F" w14:textId="77777777" w:rsidR="00AE060C" w:rsidRDefault="00AE060C" w:rsidP="00AE060C">
      <w:r>
        <w:t>В апрельском докладе МВФ отмечали, что риском для мировой экономики станут новые пошлины США, общее охлаждение мирового рынка, сокращение найма рабочей силы и увеличение инфляции в ряде стран. Тогда эксперты МВФ считали, что успешный рост конца 2024 г. мог быть обусловлен увеличением китайского экспорта в США, но отказывались давать оптимистичные прогнозы на 2025 г., ссылаясь на общую неопределенность в тарифном вопросе.</w:t>
      </w:r>
    </w:p>
    <w:p w14:paraId="69EB5884" w14:textId="77777777" w:rsidR="00AE060C" w:rsidRDefault="00AE060C" w:rsidP="00AE060C">
      <w:r>
        <w:t>Теперь же авторы доклада отмечают, что частный бизнес сумел приспособиться к торговой напряженности, но до показателей роста в 3,7% после пандемии мировой экономике дойти в ближайшее время не удастся. В то же время риски для мировой экономики все еще велики. В качестве важного фактора эксперты МВФ выделили ужесточение миграционной политики США, совпавшее с цикличным охлаждением спроса на рабочую силу. Также тарифная политика США еще может негативно сказаться на будущем мировой экономики.</w:t>
      </w:r>
    </w:p>
    <w:p w14:paraId="04AFAE07" w14:textId="77777777" w:rsidR="00AE060C" w:rsidRDefault="00AE060C" w:rsidP="00AE060C">
      <w:r>
        <w:t>Авторы доклада отмечают, что в сравнении с прошлогодним нынешний прогноз по росту мировой экономики применительно к 2026 г. снизился на 0,2%. Вместе с тем общие финансовые условия остаются благополучными, несмотря на ослабление доллара. Кроме того, производство поддерживается ростом развития технологий ИИ, подчеркивают авторы.</w:t>
      </w:r>
    </w:p>
    <w:p w14:paraId="62B3EF80" w14:textId="77777777" w:rsidR="00AE060C" w:rsidRDefault="00AE060C" w:rsidP="00AE060C">
      <w:r>
        <w:t>Также эксперты МВФ дали прогноз по процентной ставке основных центробанков. К концу года ставка ФРС может упасть до 3,5-3,75%, а ставка EЦБ останется на уровне 2%. От ЦБ РФ ожидают жесткой ДКП.</w:t>
      </w:r>
    </w:p>
    <w:p w14:paraId="2BF7DABE" w14:textId="77777777" w:rsidR="00AE060C" w:rsidRDefault="00AE060C" w:rsidP="00AE060C">
      <w:r>
        <w:t>С чем связано улучшение прогноза по миру</w:t>
      </w:r>
    </w:p>
    <w:p w14:paraId="5E8F6B4F" w14:textId="77777777" w:rsidR="00AE060C" w:rsidRDefault="00AE060C" w:rsidP="00AE060C">
      <w:r>
        <w:t>Пока негативные сценарии начала года не реализовались в той мере, в которой ожидалось, поясняет Сусин. Он указывает на то, что сейчас пошлины не сильно затронули экономический рост, их влияние в значительной мере абсорбируется теми действиями, которые предпринимают все участники мировой экономики, - они оказались эффективнее, чем можно было ожидать. Вместе с тем этот процесс происходит за счет высоких госрасходов и дефицитов бюджета. Эксперт предупреждает, что такая траектория движения будет нести риски в будущем, которые сейчас в полной мере не учитываются.</w:t>
      </w:r>
    </w:p>
    <w:p w14:paraId="3F14B00F" w14:textId="77777777" w:rsidR="00AE060C" w:rsidRDefault="00AE060C" w:rsidP="00AE060C">
      <w:r>
        <w:t xml:space="preserve">Уже сейчас есть проблемы с ликвидностью, а также сложности с утверждением бюджетов в крупнейших экономиках и в Eвропе, и в США, рассуждает Сусин. Все это </w:t>
      </w:r>
      <w:r>
        <w:lastRenderedPageBreak/>
        <w:t>несет риски более медленного роста и высокой инфляции в будущем, которые недооцениваются сейчас, считает он.</w:t>
      </w:r>
    </w:p>
    <w:p w14:paraId="17B2FAAE" w14:textId="77777777" w:rsidR="00AE060C" w:rsidRDefault="00AE060C" w:rsidP="00AE060C">
      <w:r>
        <w:t>Фактический уровень повышения пошлин, на которое идут США, оказывается ниже, чем это ожидалось в начале года, и удар по международной торговле оказывается меньше, говорит Кононов. Незначительный пересмотр роста мировой экономики в основном вызван техническими причинами, считает он. Правки МВФ можно считать уточняющими, с учетом итогов первой половины года.</w:t>
      </w:r>
    </w:p>
    <w:p w14:paraId="4847A6C6" w14:textId="77777777" w:rsidR="00AE060C" w:rsidRDefault="00AE060C" w:rsidP="00AE060C">
      <w:r>
        <w:t>В подготовке статьи участвовала Анастасия Бойко</w:t>
      </w:r>
    </w:p>
    <w:p w14:paraId="7FD5D14B" w14:textId="77777777" w:rsidR="00AE060C" w:rsidRPr="003367B4" w:rsidRDefault="00AE060C" w:rsidP="00AE060C">
      <w:r>
        <w:t>Данила Моисеев, Ксения Котченко</w:t>
      </w:r>
    </w:p>
    <w:p w14:paraId="48CB2281" w14:textId="77777777" w:rsidR="005A65CD" w:rsidRPr="009A13CB" w:rsidRDefault="005A65CD" w:rsidP="005A65CD">
      <w:pPr>
        <w:pStyle w:val="2"/>
      </w:pPr>
      <w:bookmarkStart w:id="145" w:name="_Toc211407352"/>
      <w:r w:rsidRPr="009A13CB">
        <w:t>РИА Новости, 14.10.2025, Мишустин рассказал о мерах по снижению бедности в России</w:t>
      </w:r>
      <w:bookmarkEnd w:id="145"/>
    </w:p>
    <w:p w14:paraId="33F79D3C" w14:textId="77777777" w:rsidR="005A65CD" w:rsidRPr="009A13CB" w:rsidRDefault="005A65CD" w:rsidP="00C83AAC">
      <w:pPr>
        <w:pStyle w:val="3"/>
      </w:pPr>
      <w:bookmarkStart w:id="146" w:name="_Toc211407353"/>
      <w:r w:rsidRPr="009A13CB">
        <w:t>Премьер-министр РФ Михаил Мишустин в ходе стратегической сессии о реализации макроэкономической политики для устойчивого роста рассказал о предпринимаемых кабмином мерах по снижению бедности в России.</w:t>
      </w:r>
      <w:bookmarkEnd w:id="146"/>
    </w:p>
    <w:p w14:paraId="3D57CFA1" w14:textId="77777777" w:rsidR="005A65CD" w:rsidRPr="009A13CB" w:rsidRDefault="005A65CD" w:rsidP="005A65CD">
      <w:r w:rsidRPr="009A13CB">
        <w:t>В ходе выступления глава правительства подчеркнул, что к 2030 году уровень бедности в РФ должен опуститься ниже 7%. В этих целях правительство существенно увеличило финансирование нацпроекта "Семья" - почти до 3,24 триллиона рублей. Кроме того, кабмин последовательно повышает минимальный размер оплаты труда. В 2026 году МРОТ вырастет более чем на 20,5% и составит 27 093 рубля.</w:t>
      </w:r>
    </w:p>
    <w:p w14:paraId="6CC51C3E" w14:textId="77777777" w:rsidR="005A65CD" w:rsidRPr="009A13CB" w:rsidRDefault="005A65CD" w:rsidP="005A65CD">
      <w:r w:rsidRPr="009A13CB">
        <w:t>"Такая динамика будет способствовать росту уровня жизни порядка 4,5 миллиона работников", - сообщил Мишустин.</w:t>
      </w:r>
    </w:p>
    <w:p w14:paraId="60D95EAC" w14:textId="77777777" w:rsidR="005A65CD" w:rsidRPr="009A13CB" w:rsidRDefault="005A65CD" w:rsidP="005A65CD">
      <w:r w:rsidRPr="009A13CB">
        <w:t>Действует ряд мер социальной поддержки, в том числе единое пособие. С января оно увеличено более чем на 12,5% - до 17,2 тысячи рублей, в 2026 году показатель достигнет 18,37 тысячи рублей. Для помощи гражданам с трудоустройством с сентября запущена программа профориентации обучающихся и выпускников. До конца 2025 года будет модернизировано около 1400 центров службы занятости. Полностью процесс планируется завершить в 2028 году.</w:t>
      </w:r>
    </w:p>
    <w:p w14:paraId="0E11D8E9" w14:textId="77777777" w:rsidR="005A65CD" w:rsidRPr="009A13CB" w:rsidRDefault="005A65CD" w:rsidP="005A65CD">
      <w:r w:rsidRPr="009A13CB">
        <w:t>Также кабмин формирует прогноз перспективной потребности в кадрах. Теперь он строится не на пять, а на семь лет, что позволяет выстроить более долгосрочные модели и планировать ресурсы, подчеркнул Мишустин.</w:t>
      </w:r>
    </w:p>
    <w:p w14:paraId="5DBB0FC0" w14:textId="77777777" w:rsidR="005A65CD" w:rsidRPr="009A13CB" w:rsidRDefault="005A65CD" w:rsidP="005A65CD">
      <w:r w:rsidRPr="009A13CB">
        <w:t>"Кроме того, совершенствуем целевое обучение. С прошлого года все процедуры - от подачи работодателем заявок до заключения договора - ведутся на единой цифровой платформе "Работа России". Это делает механизм прозрачным, удобным для участников", - добавил Мишустин.</w:t>
      </w:r>
    </w:p>
    <w:p w14:paraId="6C581FED" w14:textId="77777777" w:rsidR="005A65CD" w:rsidRPr="009A13CB" w:rsidRDefault="005A65CD" w:rsidP="005A65CD">
      <w:r w:rsidRPr="009A13CB">
        <w:t>Премьер подчеркнул, что важно учитывать все вызовы, которые потенциально могут сдержать развитие России, в том числе изменения глобальной торговли, усиление протекционистских настроений в мире.</w:t>
      </w:r>
    </w:p>
    <w:p w14:paraId="0BCDA583" w14:textId="77777777" w:rsidR="005A65CD" w:rsidRPr="009A13CB" w:rsidRDefault="005A65CD" w:rsidP="005A65CD">
      <w:r w:rsidRPr="009A13CB">
        <w:t xml:space="preserve">"Отвечая на эти вызовы, необходимо продолжать последовательно достигать стратегические цели, которые определил президент, поддерживая курс на сохранение бюджетной и макроэкономической стабильности, формирование экономики предложения и привлекательных условий для реализации в нашей стране </w:t>
      </w:r>
      <w:r w:rsidRPr="009A13CB">
        <w:lastRenderedPageBreak/>
        <w:t>инвестиционных проектов, обеспечение технологического и финансового суверенитета с конечной целью - повышением благополучия наших граждан", - сказал Мишустин.</w:t>
      </w:r>
    </w:p>
    <w:p w14:paraId="6B5340F8" w14:textId="77777777" w:rsidR="005A65CD" w:rsidRPr="009A13CB" w:rsidRDefault="005A65CD" w:rsidP="005A65CD">
      <w:hyperlink r:id="rId42" w:history="1">
        <w:r w:rsidRPr="009A13CB">
          <w:rPr>
            <w:rStyle w:val="a3"/>
          </w:rPr>
          <w:t>https://ria.ru/20251014/bednost-2048213598.html</w:t>
        </w:r>
      </w:hyperlink>
      <w:r w:rsidRPr="009A13CB">
        <w:t xml:space="preserve"> </w:t>
      </w:r>
    </w:p>
    <w:p w14:paraId="73F054A4" w14:textId="77777777" w:rsidR="002B3E97" w:rsidRPr="009A13CB" w:rsidRDefault="002B3E97" w:rsidP="002B3E97">
      <w:pPr>
        <w:pStyle w:val="2"/>
      </w:pPr>
      <w:bookmarkStart w:id="147" w:name="_Toc99271711"/>
      <w:bookmarkStart w:id="148" w:name="_Toc99318657"/>
      <w:bookmarkStart w:id="149" w:name="_Toc211407354"/>
      <w:r w:rsidRPr="009A13CB">
        <w:t>РИА Новости, Москва, 14.10.2025, Семейную налоговую выплату в 2026 году получат 7,3 млн родителей на 11 млн детей - Минтруд</w:t>
      </w:r>
      <w:bookmarkEnd w:id="149"/>
    </w:p>
    <w:p w14:paraId="65EBFCCE" w14:textId="77777777" w:rsidR="002B3E97" w:rsidRPr="009A13CB" w:rsidRDefault="002B3E97" w:rsidP="00C83AAC">
      <w:pPr>
        <w:pStyle w:val="3"/>
      </w:pPr>
      <w:bookmarkStart w:id="150" w:name="_Toc211407355"/>
      <w:r w:rsidRPr="009A13CB">
        <w:t>Дополнительную социальную поддержку в виде семейной налоговой выплаты в следующем году получат 7,3 миллиона работающих родителей, воспитывающие около 11 миллионов детей, сообщил министр труда и социальной защиты РФ Антон Котяков.</w:t>
      </w:r>
      <w:bookmarkEnd w:id="150"/>
    </w:p>
    <w:p w14:paraId="294E53F6" w14:textId="77777777" w:rsidR="002B3E97" w:rsidRPr="009A13CB" w:rsidRDefault="002B3E97" w:rsidP="002B3E97">
      <w:r w:rsidRPr="009A13CB">
        <w:t>«По предварительным расчетам дополнительную поддержку получат порядка 7,3 миллиона работающих родителей двух и более детей. На эти цели в 2026 году предусмотрено порядка 119 миллиардов рублей. В семьях, которые получат дополнительную помощь, воспитываются порядка 11 миллионов детей», - сказал Котяков на заседании комитета Госдумы по бюджету и налогам.</w:t>
      </w:r>
    </w:p>
    <w:p w14:paraId="3CF7D823" w14:textId="77777777" w:rsidR="002B3E97" w:rsidRPr="009A13CB" w:rsidRDefault="002B3E97" w:rsidP="002B3E97">
      <w:r w:rsidRPr="009A13CB">
        <w:t>Он отметил, что перерасчет налога на доходы физических лиц будет проходить по ставке 6%. Его смогут получить родители двоих и более детей, если среднедушевой доход в семье меньше 1,5 региональных прожиточных минимума, имущество соответствует установленным критериям, а потенциальный получатель не имеет долгов по алиментам.</w:t>
      </w:r>
    </w:p>
    <w:p w14:paraId="0B2B9368" w14:textId="77777777" w:rsidR="002B3E97" w:rsidRPr="009A13CB" w:rsidRDefault="002B3E97" w:rsidP="002B3E97">
      <w:r w:rsidRPr="009A13CB">
        <w:t>Как уточнили в пресс-службе министерства, выплата будет направляться разово по итогам года. Заявление на выплату можно будет подать после завершения периода сбора налоговой отчетности в электронном виде через Госуслуги, либо лично в отделение Соцфонда или в МФЦ.</w:t>
      </w:r>
    </w:p>
    <w:p w14:paraId="21C2A458" w14:textId="77777777" w:rsidR="00111D7C" w:rsidRPr="009A13CB" w:rsidRDefault="002B3E97" w:rsidP="002B3E97">
      <w:hyperlink r:id="rId43" w:history="1">
        <w:r w:rsidRPr="009A13CB">
          <w:rPr>
            <w:rStyle w:val="a3"/>
          </w:rPr>
          <w:t>https://ria.ru/20251014/vyplata-2048125959.html</w:t>
        </w:r>
      </w:hyperlink>
    </w:p>
    <w:p w14:paraId="43279A36" w14:textId="77777777" w:rsidR="002B3E97" w:rsidRPr="009A13CB" w:rsidRDefault="002B3E97" w:rsidP="002B3E97">
      <w:pPr>
        <w:pStyle w:val="2"/>
      </w:pPr>
      <w:bookmarkStart w:id="151" w:name="_Toc211407356"/>
      <w:r w:rsidRPr="009A13CB">
        <w:t>ТАСС, 14.10.2025, В 2026 году на госпрограмму «Содействие занятости» направят почти 65 млрд рублей</w:t>
      </w:r>
      <w:bookmarkEnd w:id="151"/>
    </w:p>
    <w:p w14:paraId="6153E614" w14:textId="77777777" w:rsidR="002B3E97" w:rsidRPr="009A13CB" w:rsidRDefault="002B3E97" w:rsidP="00C83AAC">
      <w:pPr>
        <w:pStyle w:val="3"/>
      </w:pPr>
      <w:bookmarkStart w:id="152" w:name="_Toc211407357"/>
      <w:r w:rsidRPr="009A13CB">
        <w:t>Финансирование на реализацию государственной программы «Содействие занятости» в 2026 году составит почти 65 млрд рублей, сумма по сравнению с 2025 годом уменьшается благодаря снижению уровня безработицы в стране. Об этом сообщил министр труда и социальной защиты РФ Антон Котяков на заседании комитета Госдумы по бюджету и налогам.</w:t>
      </w:r>
      <w:bookmarkEnd w:id="152"/>
    </w:p>
    <w:p w14:paraId="6AAE6CA6" w14:textId="77777777" w:rsidR="002B3E97" w:rsidRPr="009A13CB" w:rsidRDefault="002B3E97" w:rsidP="002B3E97">
      <w:r w:rsidRPr="009A13CB">
        <w:t>«Сегодня мы с вами наблюдаем, что ситуация на рынке труда стабильна. На данный момент в августе мы увидели уровень безработицы на отметке 2,1%. Мы прогнозируем, что эта ситуация у нас имеет пока стабильный тренд», - сказал он.</w:t>
      </w:r>
    </w:p>
    <w:p w14:paraId="408AFEE9" w14:textId="77777777" w:rsidR="002B3E97" w:rsidRPr="009A13CB" w:rsidRDefault="002B3E97" w:rsidP="002B3E97">
      <w:r w:rsidRPr="009A13CB">
        <w:t>Котяков отметил, что в ряде сегментов экономики в РФ сформировался высокий спрос на кадры. В первую очередь он направлен на представителей рабочих профессий.</w:t>
      </w:r>
    </w:p>
    <w:p w14:paraId="2F620BFC" w14:textId="77777777" w:rsidR="002B3E97" w:rsidRPr="009A13CB" w:rsidRDefault="002B3E97" w:rsidP="002B3E97">
      <w:r w:rsidRPr="009A13CB">
        <w:t>«В целом на реализацию государственной программы «Содействие занятости» у нас предусмотрено почти 65 млрд рублей. Сумма финансирования государственной программы снижается по отношению к уровню 2025 года», - добавил он.</w:t>
      </w:r>
    </w:p>
    <w:p w14:paraId="5F728621" w14:textId="77777777" w:rsidR="002B3E97" w:rsidRPr="009A13CB" w:rsidRDefault="002B3E97" w:rsidP="002B3E97">
      <w:r w:rsidRPr="009A13CB">
        <w:lastRenderedPageBreak/>
        <w:t>По словам министра, в первую очередь это связано со снижением расходов, направленных на выплату пособий по безработице, так как с учетом текущего низкого уровня безработицы в РФ существенно сокращается число получателей данного пособия.</w:t>
      </w:r>
    </w:p>
    <w:p w14:paraId="47909A0C" w14:textId="77777777" w:rsidR="002B3E97" w:rsidRPr="009A13CB" w:rsidRDefault="002B3E97" w:rsidP="002B3E97">
      <w:r w:rsidRPr="009A13CB">
        <w:t>«При этом я сразу бы хотел отметить, что мы индексируем пособия по безработице по уровню фактической инфляции. На следующий год оно превысит 16 тысяч рублей», - напомнил Котяков.</w:t>
      </w:r>
    </w:p>
    <w:p w14:paraId="11729415" w14:textId="77777777" w:rsidR="002B3E97" w:rsidRDefault="002B3E97" w:rsidP="002B3E97">
      <w:pPr>
        <w:rPr>
          <w:rStyle w:val="a3"/>
        </w:rPr>
      </w:pPr>
      <w:hyperlink r:id="rId44" w:history="1">
        <w:r w:rsidRPr="009A13CB">
          <w:rPr>
            <w:rStyle w:val="a3"/>
          </w:rPr>
          <w:t>https://tass.ru/ekonomika/25336779</w:t>
        </w:r>
      </w:hyperlink>
    </w:p>
    <w:p w14:paraId="73A7954F" w14:textId="7FF9739C" w:rsidR="00860398" w:rsidRDefault="00860398" w:rsidP="00860398">
      <w:pPr>
        <w:pStyle w:val="2"/>
      </w:pPr>
      <w:bookmarkStart w:id="153" w:name="_Toc211407358"/>
      <w:r>
        <w:t>ПРАЙМ, 14.10.2025</w:t>
      </w:r>
      <w:r w:rsidRPr="00860398">
        <w:t xml:space="preserve">, </w:t>
      </w:r>
      <w:r>
        <w:t xml:space="preserve">Бюджетный комитет Госдумы поддержал проект бюджета </w:t>
      </w:r>
      <w:r w:rsidR="002104F7">
        <w:t xml:space="preserve">ФОМС </w:t>
      </w:r>
      <w:r>
        <w:t>на 2026-2028 годы</w:t>
      </w:r>
      <w:bookmarkEnd w:id="153"/>
    </w:p>
    <w:p w14:paraId="7F17F3ED" w14:textId="77777777" w:rsidR="00860398" w:rsidRDefault="00860398" w:rsidP="00860398">
      <w:pPr>
        <w:pStyle w:val="3"/>
      </w:pPr>
      <w:bookmarkStart w:id="154" w:name="_Toc211407359"/>
      <w:r>
        <w:t>Комитет по бюджету и налогам рекомендовал Госдуме принять в первом чтении законопроект о бюджете Федерального фонда обязательного медицинского страхования (ФОМС) на 2026 год и на плановый период 2027 и 2028 годов. На рассмотрение Думы его планируется вынести 22 октября.</w:t>
      </w:r>
      <w:bookmarkEnd w:id="154"/>
    </w:p>
    <w:p w14:paraId="54F5D198" w14:textId="77777777" w:rsidR="00860398" w:rsidRDefault="00860398" w:rsidP="00860398">
      <w:r>
        <w:t>Документ внесен правительством РФ в рамках бюджетного пакета. Он предусматривает утверждение бюджета фонда на 2026 год на уровне 4,712 триллиона рублей, на 2027 год - 5,061 триллиона, на 2028 год - 5,419 триллиона, по расходам - 4,794 триллиона, 5,141 триллиона и 5,504 триллиона соответственно. Основным источником доходов определены страховые взносы на ОМС, на долю которых приходится в 2026 году 88,7%, в 2027 году - 89%, в 2028 году - 89,3%.</w:t>
      </w:r>
    </w:p>
    <w:p w14:paraId="75768FDA" w14:textId="77777777" w:rsidR="00860398" w:rsidRDefault="00860398" w:rsidP="00860398">
      <w:r>
        <w:t>Таким образом, бюджет фонда на весь трехлетний период сформирован с дефицитом, который в 2026 году составит около 82 миллиардов рублей, в 2027 году - 80 миллиардов, в 2028 году - 85 миллиардов.</w:t>
      </w:r>
    </w:p>
    <w:p w14:paraId="6079A404" w14:textId="77777777" w:rsidR="00860398" w:rsidRDefault="00860398" w:rsidP="00860398">
      <w:r>
        <w:t>Бюджету ФОМС будут предоставляться межбюджетные трансферты в 2026 году в объеме около 481,356 миллиарда рублей, в 2027 году - 497,967 миллиарда, в 2028 году - 519,88 миллиарда.</w:t>
      </w:r>
    </w:p>
    <w:p w14:paraId="3596172E" w14:textId="77777777" w:rsidR="00860398" w:rsidRDefault="00860398" w:rsidP="00860398">
      <w:r>
        <w:t>Основной статьей расходов бюджета фонда является субвенция, предоставляемая бюджетам территориальных фондов обязательного медицинского страхования для финансового обеспечения базовой программы ОМС в регионах. В структуре расходов бюджета ФОМС на долю субвенций приходится более 83%. На 2026 год субвенция предусмотрена в размере 3,992 триллиона рублей, на 2027 год - 4,312 триллиона, на 2028 год - 4,629 триллиона.</w:t>
      </w:r>
    </w:p>
    <w:p w14:paraId="5A03FE80" w14:textId="77777777" w:rsidR="00860398" w:rsidRDefault="00860398" w:rsidP="00860398">
      <w:r>
        <w:t>По сравнению с предыдущим годом прирост субвенции в 2026 году составит 9,7%, в 2027 году - 8%, в 2028 году - 7,3%. Начиная с 2026 года размер субвенции определяется с учетом финансового обеспечения реализации базовой программы ОМС на территориях ДНР, ЛНР, Запорожской и Херсонской областей.</w:t>
      </w:r>
    </w:p>
    <w:p w14:paraId="66475694" w14:textId="77777777" w:rsidR="00AD4E3C" w:rsidRDefault="00AD4E3C" w:rsidP="00AD4E3C">
      <w:pPr>
        <w:pStyle w:val="2"/>
      </w:pPr>
      <w:bookmarkStart w:id="155" w:name="_Toc211407360"/>
      <w:r>
        <w:lastRenderedPageBreak/>
        <w:t>РИА Новости</w:t>
      </w:r>
      <w:r w:rsidRPr="00AD4E3C">
        <w:t xml:space="preserve">, </w:t>
      </w:r>
      <w:r>
        <w:t>15.10.2025</w:t>
      </w:r>
      <w:r w:rsidRPr="00AD4E3C">
        <w:t xml:space="preserve">, </w:t>
      </w:r>
      <w:r>
        <w:t>Госдума рассмотрит в I чтении проект о корректировке параметров бюджета РФ на 2025 год</w:t>
      </w:r>
      <w:bookmarkEnd w:id="155"/>
    </w:p>
    <w:p w14:paraId="59D1630D" w14:textId="77777777" w:rsidR="00AD4E3C" w:rsidRDefault="00AD4E3C" w:rsidP="00AD4E3C">
      <w:pPr>
        <w:pStyle w:val="3"/>
      </w:pPr>
      <w:bookmarkStart w:id="156" w:name="_Toc211407361"/>
      <w:r>
        <w:t>Госдума в среду рассмотрит в первом чтении законопроект о корректировке параметров федерального бюджета на 2025 год, который представит министр финансов РФ Антон Силуанов.</w:t>
      </w:r>
      <w:bookmarkEnd w:id="156"/>
    </w:p>
    <w:p w14:paraId="50D1CA28" w14:textId="77777777" w:rsidR="00AD4E3C" w:rsidRDefault="00AD4E3C" w:rsidP="00AD4E3C">
      <w:r>
        <w:t>Документ внесен правительством РФ . Он подготовлен на основе предварительных итогов социально-экономического развития РФ за 2025 год, с учетом результатов исполнения федерального бюджета за январь-август и ожидаемого исполнения за весь текущий год. Минфин неоднократно отмечал, что приоритетом бюджета является выполнение всех социальных обязательств.</w:t>
      </w:r>
    </w:p>
    <w:p w14:paraId="1B45319B" w14:textId="77777777" w:rsidR="00AD4E3C" w:rsidRDefault="00AD4E3C" w:rsidP="00AD4E3C">
      <w:r>
        <w:t>Общий объем доходов бюджета на 2025 год по сравнению с ранее утвержденными уменьшается на 1,944 триллиона рублей - до 36,562 триллиона рублей. При этом общий объем расходов бюджета сохраняется на уровне 42,298 триллиона рублей. Таким образом, дефицит федерального бюджета в текущем году составит 5,736 триллиона рублей, то есть вырастет с 1,7% ВВП до 2,6% ВВП.</w:t>
      </w:r>
    </w:p>
    <w:p w14:paraId="488CCF51" w14:textId="77777777" w:rsidR="00AD4E3C" w:rsidRDefault="00AD4E3C" w:rsidP="00AD4E3C">
      <w:r>
        <w:t>Комитет Госдумы по бюджету и налогам рекомендовал принять законопроект в первом чтении. Он считает, что предлагаемые в нем изменения "позволяют профинансировать приоритеты бюджетной политики и будут способствовать своевременному исполнению" поручений президента РФ.</w:t>
      </w:r>
    </w:p>
    <w:p w14:paraId="5CFA1F41" w14:textId="77777777" w:rsidR="00AD4E3C" w:rsidRDefault="00AD4E3C" w:rsidP="00AD4E3C">
      <w:r>
        <w:t>Комитет обращает внимание на снижение доли нефтегазовых доходов федерального бюджета в общем объеме доходов с 30,3% в 2024 году до 23,3% в 2025 году, что "показывает снижение зависимости государственных финансов и возможностей бюджетной политики от влияния внешней конъюнктуры".</w:t>
      </w:r>
    </w:p>
    <w:p w14:paraId="028DEFBC" w14:textId="77777777" w:rsidR="00AD4E3C" w:rsidRDefault="00AD4E3C" w:rsidP="00AD4E3C">
      <w:r>
        <w:t>Согласно материалам к законопроекту, прогнозируемый объем средств Фонда национального благосостояния на конец 2025 года составит 13,637 триллиона рублей, или 6,3% ВВП. Из них ликвидная часть на счетах в Банке России планируется в объеме около 4,41 триллиона рублей. При этом использовать средства ФНБ на финансирование дефицита в 2025 году не планируется.</w:t>
      </w:r>
    </w:p>
    <w:p w14:paraId="1A32C116" w14:textId="77777777" w:rsidR="000B3FAD" w:rsidRPr="009A13CB" w:rsidRDefault="000B3FAD" w:rsidP="000B3FAD">
      <w:pPr>
        <w:pStyle w:val="2"/>
      </w:pPr>
      <w:bookmarkStart w:id="157" w:name="_Toc211407362"/>
      <w:r w:rsidRPr="009A13CB">
        <w:t>Газета.ру, 14.10.2025, Депутаты разработали налоговые льготы для некоторых категорий россиян</w:t>
      </w:r>
      <w:bookmarkEnd w:id="157"/>
    </w:p>
    <w:p w14:paraId="28262EE8" w14:textId="77777777" w:rsidR="000B3FAD" w:rsidRPr="009A13CB" w:rsidRDefault="000B3FAD" w:rsidP="00C83AAC">
      <w:pPr>
        <w:pStyle w:val="3"/>
      </w:pPr>
      <w:bookmarkStart w:id="158" w:name="_Toc211407363"/>
      <w:r w:rsidRPr="009A13CB">
        <w:t>Депутаты от ЛДПР во главе с лидером партии Леонидом Слуцким подготовили законопроект, предусматривающий освобождение от налога на доходы физических лиц (НДФЛ) процентов по банковским вкладам для ряда категорий граждан.</w:t>
      </w:r>
      <w:bookmarkEnd w:id="158"/>
      <w:r w:rsidRPr="009A13CB">
        <w:t xml:space="preserve"> </w:t>
      </w:r>
    </w:p>
    <w:p w14:paraId="5BE23074" w14:textId="77777777" w:rsidR="000B3FAD" w:rsidRPr="009A13CB" w:rsidRDefault="000B3FAD" w:rsidP="000B3FAD">
      <w:r w:rsidRPr="009A13CB">
        <w:t>Как следует из документа, который 14 октября будет внесен в Госдуму, льгота коснется многодетных семей, пенсионеров, участников специальной военной операции (СВО) и членов их семей.</w:t>
      </w:r>
    </w:p>
    <w:p w14:paraId="0F69B87F" w14:textId="77777777" w:rsidR="000B3FAD" w:rsidRPr="009A13CB" w:rsidRDefault="000B3FAD" w:rsidP="000B3FAD">
      <w:r w:rsidRPr="009A13CB">
        <w:t xml:space="preserve">Согласно инициативе, в Налоговый кодекс РФ предлагается внести поправки, освобождающие от уплаты НДФЛ доходы в виде процентов по вкладам, полученные в 2025-2027 годах. Мера распространяется на граждан с тремя и более детьми, </w:t>
      </w:r>
      <w:r w:rsidRPr="009A13CB">
        <w:lastRenderedPageBreak/>
        <w:t>пенсионеров, военнослужащих, принимающих участие в СВО или выполняющих задачи в прилегающих районах, а также на их родственников.</w:t>
      </w:r>
    </w:p>
    <w:p w14:paraId="65D79842" w14:textId="77777777" w:rsidR="000B3FAD" w:rsidRPr="009A13CB" w:rsidRDefault="000B3FAD" w:rsidP="000B3FAD">
      <w:r w:rsidRPr="009A13CB">
        <w:t>Один из авторов инициативы, депутат Сергей Леонов, пояснил, что для многих многодетных семей накопления на банковских счетах служат временной мерой перед покупкой жилья. Он отметил, что необходимость платить НДФЛ с процентов по вкладам уменьшает размер накопленных средств, которые могли бы пойти на ремонт или приобретение более просторного жилья.</w:t>
      </w:r>
    </w:p>
    <w:p w14:paraId="1AF8F7B1" w14:textId="77777777" w:rsidR="000B3FAD" w:rsidRPr="009A13CB" w:rsidRDefault="000B3FAD" w:rsidP="000B3FAD">
      <w:r w:rsidRPr="009A13CB">
        <w:t>По словам парламентария, подобная ситуация характерна и для участников СВО, которые нередко направляют полученные выплаты семьям или откладывают средства на крупные покупки. Леонов подчеркнул, что взимание налога с таких доходов было бы несправедливым.</w:t>
      </w:r>
    </w:p>
    <w:p w14:paraId="5C43015D" w14:textId="77777777" w:rsidR="000B3FAD" w:rsidRPr="009A13CB" w:rsidRDefault="000B3FAD" w:rsidP="000B3FAD">
      <w:r w:rsidRPr="009A13CB">
        <w:t>В партии уверены, что освобождение от НДФЛ позволит гражданам сохранить больше сбережений и станет проявлением поддержки со стороны государства.</w:t>
      </w:r>
    </w:p>
    <w:p w14:paraId="1198323E" w14:textId="77777777" w:rsidR="000B3FAD" w:rsidRPr="009A13CB" w:rsidRDefault="000B3FAD" w:rsidP="000B3FAD">
      <w:r w:rsidRPr="009A13CB">
        <w:t>Ранее в России предложили допмеры поддержки для молодых матерей с двумя детьми.</w:t>
      </w:r>
    </w:p>
    <w:p w14:paraId="16CC25C1" w14:textId="77777777" w:rsidR="000B3FAD" w:rsidRPr="009A13CB" w:rsidRDefault="000B3FAD" w:rsidP="000B3FAD">
      <w:hyperlink r:id="rId45" w:history="1">
        <w:r w:rsidRPr="009A13CB">
          <w:rPr>
            <w:rStyle w:val="a3"/>
          </w:rPr>
          <w:t>https://www.gazeta.press/social/news/2025/10/14/26951576.shtml</w:t>
        </w:r>
      </w:hyperlink>
      <w:r w:rsidRPr="009A13CB">
        <w:t xml:space="preserve"> </w:t>
      </w:r>
    </w:p>
    <w:p w14:paraId="30D11D8E" w14:textId="77777777" w:rsidR="002B3E97" w:rsidRPr="009A13CB" w:rsidRDefault="002B3E97" w:rsidP="002B3E97">
      <w:pPr>
        <w:pStyle w:val="2"/>
      </w:pPr>
      <w:bookmarkStart w:id="159" w:name="_Toc211407364"/>
      <w:r w:rsidRPr="009A13CB">
        <w:t>РБК Инвестиции, 14.10.2025, МКБ повысил ставки по ряду вкладов</w:t>
      </w:r>
      <w:bookmarkEnd w:id="159"/>
    </w:p>
    <w:p w14:paraId="61678C27" w14:textId="77777777" w:rsidR="002B3E97" w:rsidRPr="009A13CB" w:rsidRDefault="002B3E97" w:rsidP="00C83AAC">
      <w:pPr>
        <w:pStyle w:val="3"/>
      </w:pPr>
      <w:bookmarkStart w:id="160" w:name="_Toc211407365"/>
      <w:r w:rsidRPr="009A13CB">
        <w:t>С 14 октября Московский кредитный банк повысил ставки по вкладам, следует из обновленных тарифов на сайте кредитной организации.</w:t>
      </w:r>
      <w:bookmarkEnd w:id="160"/>
    </w:p>
    <w:p w14:paraId="5C789D84" w14:textId="77777777" w:rsidR="002B3E97" w:rsidRPr="009A13CB" w:rsidRDefault="002B3E97" w:rsidP="002B3E97">
      <w:r w:rsidRPr="009A13CB">
        <w:t>По депозиту «МКБ. Безусловный» на 0,2 п.п. повышена ставка на сроке полгода - до 15,2% годовых, а также на 0,8 п.п. увеличена доходность на сроке один год - до 14,4%. Максимальная ставка по вкладу не изменилась и составляет 15,7% годовых на сроке три месяца.</w:t>
      </w:r>
    </w:p>
    <w:p w14:paraId="1A3FB9A1" w14:textId="77777777" w:rsidR="002B3E97" w:rsidRPr="009A13CB" w:rsidRDefault="002B3E97" w:rsidP="002B3E97">
      <w:r w:rsidRPr="009A13CB">
        <w:t>Ставки доступны без выполнения дополнительных условий. Сумма вложений - от 10 тыс. до 5 млн. Проценты по вкладу выплачиваются в конце срока. Предусмотрена автоматическая пролонгация два раза. Вклад без пополнения и частичного снятия.</w:t>
      </w:r>
    </w:p>
    <w:p w14:paraId="19C125D0" w14:textId="77777777" w:rsidR="002B3E97" w:rsidRPr="009A13CB" w:rsidRDefault="002B3E97" w:rsidP="002B3E97">
      <w:r w:rsidRPr="009A13CB">
        <w:t>По вкладу «МКБ. Перспектива» также на 0,2-0,8 п.п. повышены ставки на сроках полгода и один год - до 15,6 и 15% годовых соответственно. Максимальная ставка по вкладу не изменилась и составляет 17% годовых на сроке три месяца. Такие ставки доступны при покупках от 10 тыс. в месяц с карты МКБ или при наличии подписки «Просто». Без выполнения условий ставки уменьшаются на 2 п.п. Сумма вложений - от 10 тыс. до 3 млн.</w:t>
      </w:r>
    </w:p>
    <w:p w14:paraId="21D46B9D" w14:textId="77777777" w:rsidR="002B3E97" w:rsidRPr="009A13CB" w:rsidRDefault="002B3E97" w:rsidP="002B3E97">
      <w:r w:rsidRPr="009A13CB">
        <w:t>По депозиту для пенсионеров «МКБ. Гранд» аналогично на 0,2-0,8 п.п. повышены ставки на тех же сроках - до 15,7% на полгода и до 15,10% на один год. Максимальная ставка по вкладу составляет 16,6% годовых на сроке три месяца при условии выплаты процентов в конце срока. Повышенные ставки действительны при получении пенсии на карту банка «Мудрость». Сумма вложений - от 10 тыс. до 3 млн.</w:t>
      </w:r>
    </w:p>
    <w:p w14:paraId="6D3131B6" w14:textId="77777777" w:rsidR="002B3E97" w:rsidRPr="009A13CB" w:rsidRDefault="002B3E97" w:rsidP="002B3E97">
      <w:r w:rsidRPr="009A13CB">
        <w:t>По вкладу «МКБ.Преимущество», доступному для открытия на платформе «Финуслуги», повышена ставка на сроке один год - до 14,4% годовых (ранее - 13,8%). Максимальная доходность по вкладу не изменилась и составляет 15,3% годовых на сроке три месяца. Сумма вложений - от 10 тыс. до 3 млн.</w:t>
      </w:r>
    </w:p>
    <w:p w14:paraId="134CFE7E" w14:textId="77777777" w:rsidR="002B3E97" w:rsidRPr="009A13CB" w:rsidRDefault="002B3E97" w:rsidP="002B3E97">
      <w:r w:rsidRPr="009A13CB">
        <w:lastRenderedPageBreak/>
        <w:t xml:space="preserve">По комбинированному с </w:t>
      </w:r>
      <w:r w:rsidRPr="009A13CB">
        <w:rPr>
          <w:b/>
        </w:rPr>
        <w:t>ПДС</w:t>
      </w:r>
      <w:r w:rsidRPr="009A13CB">
        <w:t xml:space="preserve"> вкладу «МКБ. Вклад + ПДС» повысились ставки на всех сроках. Теперь они составляют: </w:t>
      </w:r>
    </w:p>
    <w:p w14:paraId="0BCBE67E" w14:textId="77777777" w:rsidR="002B3E97" w:rsidRPr="009A13CB" w:rsidRDefault="002B3E97" w:rsidP="002B3E97">
      <w:r w:rsidRPr="009A13CB">
        <w:t>•</w:t>
      </w:r>
      <w:r w:rsidRPr="009A13CB">
        <w:tab/>
        <w:t xml:space="preserve">на три месяца - 17% годовых (+0,25 п.п.); </w:t>
      </w:r>
    </w:p>
    <w:p w14:paraId="28562486" w14:textId="77777777" w:rsidR="002B3E97" w:rsidRPr="009A13CB" w:rsidRDefault="002B3E97" w:rsidP="002B3E97">
      <w:r w:rsidRPr="009A13CB">
        <w:t>•</w:t>
      </w:r>
      <w:r w:rsidRPr="009A13CB">
        <w:tab/>
        <w:t xml:space="preserve">на шесть месяцев - 16,7% (+0,55 п.п.); </w:t>
      </w:r>
    </w:p>
    <w:p w14:paraId="0BC3FDBA" w14:textId="77777777" w:rsidR="002B3E97" w:rsidRPr="009A13CB" w:rsidRDefault="002B3E97" w:rsidP="002B3E97">
      <w:r w:rsidRPr="009A13CB">
        <w:t>•</w:t>
      </w:r>
      <w:r w:rsidRPr="009A13CB">
        <w:tab/>
        <w:t xml:space="preserve">на один год - 15,9% (+1,15 п.п.). </w:t>
      </w:r>
    </w:p>
    <w:p w14:paraId="78E98243" w14:textId="77777777" w:rsidR="002B3E97" w:rsidRPr="009A13CB" w:rsidRDefault="002B3E97" w:rsidP="002B3E97">
      <w:r w:rsidRPr="009A13CB">
        <w:t>Такие ставки доступны при условии равноценного по сумме участия в программе долгосрочных сбережений (</w:t>
      </w:r>
      <w:r w:rsidRPr="009A13CB">
        <w:rPr>
          <w:b/>
        </w:rPr>
        <w:t>ПДС</w:t>
      </w:r>
      <w:r w:rsidRPr="009A13CB">
        <w:t xml:space="preserve">) от </w:t>
      </w:r>
      <w:r w:rsidRPr="009A13CB">
        <w:rPr>
          <w:b/>
        </w:rPr>
        <w:t>НПФ «Будущее»</w:t>
      </w:r>
      <w:r w:rsidRPr="009A13CB">
        <w:t>. Ставка станет ниже на 3 п.п., если клиент решит отказаться от ПДС в течение 14 дней с момента открытия.</w:t>
      </w:r>
    </w:p>
    <w:p w14:paraId="31373F4C" w14:textId="77777777" w:rsidR="002B3E97" w:rsidRPr="009A13CB" w:rsidRDefault="002B3E97" w:rsidP="002B3E97">
      <w:r w:rsidRPr="009A13CB">
        <w:t>Минимальная сумма депозита - 36 тыс., а максимальная может быть ровно в три раза больше взноса ПДС, но не более 2 млн. Минимальная сумма взноса в ПДС аналогичная - 36 тыс. Выплата процентов осуществляется в конце срока.</w:t>
      </w:r>
    </w:p>
    <w:p w14:paraId="2F84234C" w14:textId="77777777" w:rsidR="002B3E97" w:rsidRPr="009A13CB" w:rsidRDefault="002B3E97" w:rsidP="002B3E97">
      <w:r w:rsidRPr="009A13CB">
        <w:t>Ранее банк сообщал о повышении доходности по вкладу «МКБ. Перспектива».</w:t>
      </w:r>
    </w:p>
    <w:p w14:paraId="7B4AE888" w14:textId="77777777" w:rsidR="002B3E97" w:rsidRPr="009A13CB" w:rsidRDefault="002B3E97" w:rsidP="002B3E97">
      <w:r w:rsidRPr="009A13CB">
        <w:t>Средние ставки по вкладам</w:t>
      </w:r>
    </w:p>
    <w:p w14:paraId="03C7A604" w14:textId="77777777" w:rsidR="002B3E97" w:rsidRPr="009A13CB" w:rsidRDefault="002B3E97" w:rsidP="002B3E97">
      <w:r w:rsidRPr="009A13CB">
        <w:t xml:space="preserve">«РБК Инвестиции «подсчитали среднюю максимальную ставку по вкладам в топ-10 крупнейших банков. На 14 октября в зависимости от срока она составляет: </w:t>
      </w:r>
    </w:p>
    <w:p w14:paraId="1D389DA1" w14:textId="77777777" w:rsidR="002B3E97" w:rsidRPr="009A13CB" w:rsidRDefault="002B3E97" w:rsidP="002B3E97">
      <w:r w:rsidRPr="009A13CB">
        <w:t>•</w:t>
      </w:r>
      <w:r w:rsidRPr="009A13CB">
        <w:tab/>
        <w:t xml:space="preserve">на три месяца - 15,33% (без изменений за неделю, с 7 октября); </w:t>
      </w:r>
    </w:p>
    <w:p w14:paraId="2003E97B" w14:textId="77777777" w:rsidR="002B3E97" w:rsidRPr="009A13CB" w:rsidRDefault="002B3E97" w:rsidP="002B3E97">
      <w:r w:rsidRPr="009A13CB">
        <w:t>•</w:t>
      </w:r>
      <w:r w:rsidRPr="009A13CB">
        <w:tab/>
        <w:t xml:space="preserve">на шесть месяцев - 14,53% (+0,02 п.п.); </w:t>
      </w:r>
    </w:p>
    <w:p w14:paraId="5120CBCE" w14:textId="77777777" w:rsidR="002B3E97" w:rsidRPr="009A13CB" w:rsidRDefault="002B3E97" w:rsidP="002B3E97">
      <w:r w:rsidRPr="009A13CB">
        <w:t>•</w:t>
      </w:r>
      <w:r w:rsidRPr="009A13CB">
        <w:tab/>
        <w:t xml:space="preserve">на один год - 13,12% (+0,08 п.п.). </w:t>
      </w:r>
    </w:p>
    <w:p w14:paraId="7237798C" w14:textId="77777777" w:rsidR="002B3E97" w:rsidRPr="009A13CB" w:rsidRDefault="002B3E97" w:rsidP="002B3E97">
      <w:r w:rsidRPr="009A13CB">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53ED649" w14:textId="77777777" w:rsidR="002B3E97" w:rsidRPr="009A13CB" w:rsidRDefault="002B3E97" w:rsidP="002B3E97">
      <w:r w:rsidRPr="009A13CB">
        <w:t xml:space="preserve">На 14 октября, по данным ежедневного индекса FRG100, в 85 крупнейших банках средняя ставка по вкладам на сумму от 100 тыс. в зависимости от срока составляет: </w:t>
      </w:r>
    </w:p>
    <w:p w14:paraId="66AF940C" w14:textId="77777777" w:rsidR="002B3E97" w:rsidRPr="009A13CB" w:rsidRDefault="002B3E97" w:rsidP="002B3E97">
      <w:r w:rsidRPr="009A13CB">
        <w:t>•</w:t>
      </w:r>
      <w:r w:rsidRPr="009A13CB">
        <w:tab/>
        <w:t xml:space="preserve">на один месяц - 12,91% (без изменений за неделю); </w:t>
      </w:r>
    </w:p>
    <w:p w14:paraId="78CF6EEA" w14:textId="77777777" w:rsidR="002B3E97" w:rsidRPr="009A13CB" w:rsidRDefault="002B3E97" w:rsidP="002B3E97">
      <w:r w:rsidRPr="009A13CB">
        <w:t>•</w:t>
      </w:r>
      <w:r w:rsidRPr="009A13CB">
        <w:tab/>
        <w:t xml:space="preserve">на три месяца - 13,66% (+0,03 п.п.); </w:t>
      </w:r>
    </w:p>
    <w:p w14:paraId="48DF100D" w14:textId="77777777" w:rsidR="002B3E97" w:rsidRPr="009A13CB" w:rsidRDefault="002B3E97" w:rsidP="002B3E97">
      <w:r w:rsidRPr="009A13CB">
        <w:t>•</w:t>
      </w:r>
      <w:r w:rsidRPr="009A13CB">
        <w:tab/>
        <w:t xml:space="preserve">на шесть месяцев - 12,84% (-0,05 п.п); </w:t>
      </w:r>
    </w:p>
    <w:p w14:paraId="3077A51B" w14:textId="77777777" w:rsidR="002B3E97" w:rsidRPr="009A13CB" w:rsidRDefault="002B3E97" w:rsidP="002B3E97">
      <w:r w:rsidRPr="009A13CB">
        <w:t>•</w:t>
      </w:r>
      <w:r w:rsidRPr="009A13CB">
        <w:tab/>
        <w:t xml:space="preserve">на год - 11,54% (-0,02 п.п.); </w:t>
      </w:r>
    </w:p>
    <w:p w14:paraId="7905C33D" w14:textId="77777777" w:rsidR="002B3E97" w:rsidRPr="009A13CB" w:rsidRDefault="002B3E97" w:rsidP="002B3E97">
      <w:r w:rsidRPr="009A13CB">
        <w:t>•</w:t>
      </w:r>
      <w:r w:rsidRPr="009A13CB">
        <w:tab/>
        <w:t xml:space="preserve">на три года - 9,27% (-0,02 п.п.). </w:t>
      </w:r>
    </w:p>
    <w:p w14:paraId="6D1FF178" w14:textId="77777777" w:rsidR="002B3E97" w:rsidRPr="009A13CB" w:rsidRDefault="002B3E97" w:rsidP="002B3E97">
      <w:r w:rsidRPr="009A13CB">
        <w:t>В топ-20 банков, согласно данным маркетплейса «Финуслуги» на 13 октября 2025 года, средняя ставка по трехмесячным вкладам составила 15,23%, шестимесячным - 14,33%, на 12 месяцев - 12,96%. За неделю ставки по полугодовым и годовым вкладам опустились на 0,02-0,04 п.п., а доходность трехмесячных депозитов осталась без изменений.</w:t>
      </w:r>
    </w:p>
    <w:p w14:paraId="7D7F8199" w14:textId="77777777" w:rsidR="002B3E97" w:rsidRPr="009A13CB" w:rsidRDefault="002B3E97" w:rsidP="002B3E97">
      <w:r w:rsidRPr="009A13CB">
        <w:t>Самые выгодные ставки по вкладам на 14 октября</w:t>
      </w:r>
    </w:p>
    <w:p w14:paraId="1F9BD846" w14:textId="77777777" w:rsidR="002B3E97" w:rsidRPr="009A13CB" w:rsidRDefault="002B3E97" w:rsidP="002B3E97">
      <w:r w:rsidRPr="009A13CB">
        <w:t xml:space="preserve">Согласно мониторингу «РБК Инвестиций», на 14 октября лидерами по предлагаемой доходности в зависимости от срока являются: </w:t>
      </w:r>
    </w:p>
    <w:p w14:paraId="38C4BB7D" w14:textId="77777777" w:rsidR="002B3E97" w:rsidRPr="009A13CB" w:rsidRDefault="002B3E97" w:rsidP="002B3E97">
      <w:r w:rsidRPr="009A13CB">
        <w:t>•</w:t>
      </w:r>
      <w:r w:rsidRPr="009A13CB">
        <w:tab/>
        <w:t xml:space="preserve">на три месяца - банк «Дом.РФ» со ставкой 16,3% годовых; </w:t>
      </w:r>
    </w:p>
    <w:p w14:paraId="6E597DE1" w14:textId="77777777" w:rsidR="002B3E97" w:rsidRPr="009A13CB" w:rsidRDefault="002B3E97" w:rsidP="002B3E97">
      <w:r w:rsidRPr="009A13CB">
        <w:lastRenderedPageBreak/>
        <w:t>•</w:t>
      </w:r>
      <w:r w:rsidRPr="009A13CB">
        <w:tab/>
        <w:t xml:space="preserve">на шесть месяцев - ПСБ со ставкой 15,5%; </w:t>
      </w:r>
    </w:p>
    <w:p w14:paraId="7A3F07E9" w14:textId="77777777" w:rsidR="002B3E97" w:rsidRPr="009A13CB" w:rsidRDefault="002B3E97" w:rsidP="002B3E97">
      <w:r w:rsidRPr="009A13CB">
        <w:t>•</w:t>
      </w:r>
      <w:r w:rsidRPr="009A13CB">
        <w:tab/>
        <w:t xml:space="preserve">на один год - МКБ со ставкой 14,4%. </w:t>
      </w:r>
    </w:p>
    <w:p w14:paraId="5F1F7A7E" w14:textId="77777777" w:rsidR="002B3E97" w:rsidRPr="009A13CB" w:rsidRDefault="002B3E97" w:rsidP="002B3E97">
      <w:r w:rsidRPr="009A13CB">
        <w:t>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5AB0F8F" w14:textId="77777777" w:rsidR="002B3E97" w:rsidRPr="009A13CB" w:rsidRDefault="002B3E97" w:rsidP="002B3E97">
      <w:r w:rsidRPr="009A13CB">
        <w:t>Какие банки изменили ставки по вкладам</w:t>
      </w:r>
    </w:p>
    <w:p w14:paraId="1E80CE59" w14:textId="77777777" w:rsidR="002B3E97" w:rsidRPr="009A13CB" w:rsidRDefault="002B3E97" w:rsidP="002B3E97">
      <w:r w:rsidRPr="009A13CB">
        <w:t xml:space="preserve">Согласно мониторингу «РБК Инвестиций», на текущей неделе, с 13 октября, еще два банка из топ-10 объявили об изменении ставок или условий по сберегательным продуктам: </w:t>
      </w:r>
    </w:p>
    <w:p w14:paraId="4E78E74D" w14:textId="77777777" w:rsidR="002B3E97" w:rsidRPr="009A13CB" w:rsidRDefault="002B3E97" w:rsidP="002B3E97">
      <w:r w:rsidRPr="009A13CB">
        <w:t>•</w:t>
      </w:r>
      <w:r w:rsidRPr="009A13CB">
        <w:tab/>
        <w:t xml:space="preserve">ГПБ изменил условия по накопительным счетам; </w:t>
      </w:r>
    </w:p>
    <w:p w14:paraId="0F4E4CF1" w14:textId="77777777" w:rsidR="002B3E97" w:rsidRPr="009A13CB" w:rsidRDefault="002B3E97" w:rsidP="002B3E97">
      <w:r w:rsidRPr="009A13CB">
        <w:t>•</w:t>
      </w:r>
      <w:r w:rsidRPr="009A13CB">
        <w:tab/>
        <w:t xml:space="preserve">Россельхозбанк предупредил об изменении условий по накопительному счету с 18 октября. </w:t>
      </w:r>
    </w:p>
    <w:p w14:paraId="49EA7678" w14:textId="77777777" w:rsidR="002B3E97" w:rsidRPr="009A13CB" w:rsidRDefault="002B3E97" w:rsidP="002B3E97">
      <w:r w:rsidRPr="009A13CB">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42CFA6EB" w14:textId="77777777" w:rsidR="002B3E97" w:rsidRPr="009A13CB" w:rsidRDefault="002B3E97" w:rsidP="002B3E97">
      <w:hyperlink r:id="rId46" w:history="1">
        <w:r w:rsidRPr="009A13CB">
          <w:rPr>
            <w:rStyle w:val="a3"/>
          </w:rPr>
          <w:t>https://www.rbc.ru/quote/news/article/68ee14289a79470ad7b81fc9</w:t>
        </w:r>
      </w:hyperlink>
    </w:p>
    <w:p w14:paraId="33437098" w14:textId="77777777" w:rsidR="002B3E97" w:rsidRPr="009A13CB" w:rsidRDefault="002B3E97" w:rsidP="002B3E97"/>
    <w:p w14:paraId="3D434E49" w14:textId="77777777" w:rsidR="00111D7C" w:rsidRPr="009A13CB" w:rsidRDefault="00111D7C" w:rsidP="00111D7C">
      <w:pPr>
        <w:pStyle w:val="251"/>
      </w:pPr>
      <w:bookmarkStart w:id="161" w:name="_Toc99271712"/>
      <w:bookmarkStart w:id="162" w:name="_Toc99318658"/>
      <w:bookmarkStart w:id="163" w:name="_Toc165991078"/>
      <w:bookmarkStart w:id="164" w:name="_Toc211407366"/>
      <w:bookmarkEnd w:id="147"/>
      <w:bookmarkEnd w:id="148"/>
      <w:r w:rsidRPr="009A13CB">
        <w:lastRenderedPageBreak/>
        <w:t>НОВОСТИ ЗАРУБЕЖНЫХ ПЕНСИОННЫХ СИСТЕМ</w:t>
      </w:r>
      <w:bookmarkEnd w:id="161"/>
      <w:bookmarkEnd w:id="162"/>
      <w:bookmarkEnd w:id="163"/>
      <w:bookmarkEnd w:id="164"/>
    </w:p>
    <w:p w14:paraId="5A1F22E8" w14:textId="77777777" w:rsidR="00111D7C" w:rsidRPr="009A13CB" w:rsidRDefault="00111D7C" w:rsidP="00111D7C">
      <w:pPr>
        <w:pStyle w:val="10"/>
      </w:pPr>
      <w:bookmarkStart w:id="165" w:name="_Toc99271713"/>
      <w:bookmarkStart w:id="166" w:name="_Toc99318659"/>
      <w:bookmarkStart w:id="167" w:name="_Toc165991079"/>
      <w:bookmarkStart w:id="168" w:name="_Toc211407367"/>
      <w:r w:rsidRPr="009A13CB">
        <w:t>Новости пенсионной отрасли стран ближнего зарубежья</w:t>
      </w:r>
      <w:bookmarkEnd w:id="165"/>
      <w:bookmarkEnd w:id="166"/>
      <w:bookmarkEnd w:id="167"/>
      <w:bookmarkEnd w:id="168"/>
    </w:p>
    <w:p w14:paraId="778AF6B2" w14:textId="77777777" w:rsidR="0090053E" w:rsidRPr="009A13CB" w:rsidRDefault="0090053E" w:rsidP="0090053E">
      <w:pPr>
        <w:pStyle w:val="2"/>
      </w:pPr>
      <w:bookmarkStart w:id="169" w:name="_Toc211407368"/>
      <w:r w:rsidRPr="009A13CB">
        <w:t>Media.az, 14.10.2025, Пенсионная революция в Азербайджане: как частные фонды изменят будущее пожилых граждан</w:t>
      </w:r>
      <w:bookmarkEnd w:id="169"/>
    </w:p>
    <w:p w14:paraId="2926F164" w14:textId="77777777" w:rsidR="0090053E" w:rsidRPr="009A13CB" w:rsidRDefault="0090053E" w:rsidP="00C83AAC">
      <w:pPr>
        <w:pStyle w:val="3"/>
      </w:pPr>
      <w:bookmarkStart w:id="170" w:name="_Toc211407369"/>
      <w:r w:rsidRPr="009A13CB">
        <w:t>В последние месяцы в Азербайджане активизировались дискуссии о создании частных пенсионных фондов, которые могут кардинально изменить подход к пенсионному обеспечению граждан. Внедрение этой инновационной системы позволит жителям страны формировать будущие пенсии индивидуально, создавая дополнительную финансовую подушку безопасности на пожилые годы.</w:t>
      </w:r>
      <w:bookmarkEnd w:id="170"/>
    </w:p>
    <w:p w14:paraId="5607645D" w14:textId="77777777" w:rsidR="0090053E" w:rsidRPr="009A13CB" w:rsidRDefault="0090053E" w:rsidP="0090053E">
      <w:r w:rsidRPr="009A13CB">
        <w:t>По мнению члена парламентского комитета по экономической политике, промышленности и предпринимательству Вугара Байрамова, частные пенсионные фонды открывают перед гражданами принципиально новые возможности в сфере долгосрочных накоплений.</w:t>
      </w:r>
    </w:p>
    <w:p w14:paraId="74A23839" w14:textId="77777777" w:rsidR="0090053E" w:rsidRPr="009A13CB" w:rsidRDefault="0090053E" w:rsidP="0090053E">
      <w:r w:rsidRPr="009A13CB">
        <w:t>«Главное преимущество системы заключается в том, что по достижении пенсионного возраста гражданин сможет получать выплаты из двух источников одновременно - государственного пенсионного фонда и частного. В договоре будут четко прописаны правила выплаты средств и использования накопленного капитала в качестве пенсионного обеспечения. Например, если гражданину удалось накопить 60 000 манатов, он получит возможность использовать часть этой суммы, скажем 20 000, еще до достижения официального пенсионного возраста в 65 лет», – подчеркнул депутат.</w:t>
      </w:r>
    </w:p>
    <w:p w14:paraId="0E53C6E4" w14:textId="77777777" w:rsidR="0090053E" w:rsidRPr="009A13CB" w:rsidRDefault="0090053E" w:rsidP="0090053E">
      <w:r w:rsidRPr="009A13CB">
        <w:t>По его словам, такой подход соответствует международной практике. Ожидается, что в азербайджанской модели также будут предусмотрены механизмы частичного досрочного использования накопленного капитала в экстренных ситуациях или для важных жизненных потребностей. Размер выплат в частный пенсионный фонд будет регулироваться как договором, так и финансовыми возможностями гражданина.</w:t>
      </w:r>
    </w:p>
    <w:p w14:paraId="3F01C6C2" w14:textId="77777777" w:rsidR="0090053E" w:rsidRPr="009A13CB" w:rsidRDefault="0090053E" w:rsidP="0090053E">
      <w:r w:rsidRPr="009A13CB">
        <w:t>«Чем больше средств человек направляет в фонд, тем внушительнее будет его пенсионный капитал в будущем», - отмечает он.</w:t>
      </w:r>
    </w:p>
    <w:p w14:paraId="4232E794" w14:textId="77777777" w:rsidR="0090053E" w:rsidRPr="009A13CB" w:rsidRDefault="0090053E" w:rsidP="0090053E">
      <w:r w:rsidRPr="009A13CB">
        <w:t>Важной особенностью новой системы является возможность родственников делать взносы в пользу своих близких. Так, дети смогут обеспечивать пенсионные накопления своих родителей.</w:t>
      </w:r>
    </w:p>
    <w:p w14:paraId="35EAF035" w14:textId="77777777" w:rsidR="0090053E" w:rsidRPr="009A13CB" w:rsidRDefault="0090053E" w:rsidP="0090053E">
      <w:r w:rsidRPr="009A13CB">
        <w:t>В. Байрамов привел наглядный пример расчета пенсионного капитала: «Если гражданин с заработной платой в 1 000 манатов ежемесячно направляет 100 манатов в частный пенсионный фонд, за год он формирует капитал в 1 200 манатов. При 30-летнем стаже таких выплат накапливается сумма в 36 000 манатов. Эти средства человек может либо частично использовать до выхода на пенсию, либо полностью сохранить до 65 лет, чтобы получать более существенную прибавку к государственной пенсии».</w:t>
      </w:r>
    </w:p>
    <w:p w14:paraId="110DFA1F" w14:textId="77777777" w:rsidR="0090053E" w:rsidRPr="009A13CB" w:rsidRDefault="0090053E" w:rsidP="0090053E">
      <w:r w:rsidRPr="009A13CB">
        <w:lastRenderedPageBreak/>
        <w:t>Парламентарий также подчеркнул, что система будет доступна и для неработающих граждан, которые смогут делать добровольные взносы в частные пенсионные фонды. В связи с созданием нового финансового института ожидаются изменения в ряде законодательных актов Азербайджана. Запуск частного пенсионного фонда в республике ожидается уже в течение следующего года.</w:t>
      </w:r>
    </w:p>
    <w:p w14:paraId="60413B12" w14:textId="77777777" w:rsidR="0090053E" w:rsidRPr="009A13CB" w:rsidRDefault="0090053E" w:rsidP="0090053E">
      <w:hyperlink r:id="rId47" w:history="1">
        <w:r w:rsidRPr="009A13CB">
          <w:rPr>
            <w:rStyle w:val="a3"/>
          </w:rPr>
          <w:t>https://media.az/society/pensionnaya-revolyuciya-v-azerbajdzhane-kak-chastnye-fondy-izmenyat-budushee-pozhilyh-grazhdan</w:t>
        </w:r>
      </w:hyperlink>
      <w:r w:rsidRPr="009A13CB">
        <w:t xml:space="preserve"> </w:t>
      </w:r>
    </w:p>
    <w:p w14:paraId="41840A24" w14:textId="77777777" w:rsidR="003D35C4" w:rsidRPr="009A13CB" w:rsidRDefault="003D35C4" w:rsidP="003D35C4">
      <w:pPr>
        <w:pStyle w:val="2"/>
      </w:pPr>
      <w:bookmarkStart w:id="171" w:name="_Toc211407370"/>
      <w:r w:rsidRPr="009A13CB">
        <w:t>Informburo.kz, 14.10.2025, Сколько пенсионных денег вложили в банки и управляющие холдинги для финансирования приоритетных проектов</w:t>
      </w:r>
      <w:bookmarkEnd w:id="171"/>
    </w:p>
    <w:p w14:paraId="0185D070" w14:textId="77777777" w:rsidR="003D35C4" w:rsidRPr="009A13CB" w:rsidRDefault="003D35C4" w:rsidP="00C83AAC">
      <w:pPr>
        <w:pStyle w:val="3"/>
      </w:pPr>
      <w:bookmarkStart w:id="172" w:name="_Toc211407371"/>
      <w:r w:rsidRPr="009A13CB">
        <w:t>Председатель Нацбанка Тимур Сулейменов назвал суммы пенсионных активов ЕНПФ, которые инвестировали в ценные бумаги банков и управляющих холдингов для финансирования приоритетных бизнес-проектов.</w:t>
      </w:r>
      <w:bookmarkEnd w:id="172"/>
    </w:p>
    <w:p w14:paraId="059A0580" w14:textId="77777777" w:rsidR="003D35C4" w:rsidRPr="009A13CB" w:rsidRDefault="003D35C4" w:rsidP="003D35C4">
      <w:r w:rsidRPr="009A13CB">
        <w:t>Как известно, 500 млрд тенге из ЕНПФ планировали инвестировать по рыночным ставкам на срок до семи лет для обеспечения банков долгосрочной тенговой ликвидностью и поддержки отечественных приоритетных бизнес-проектов в реальном секторе экономики.</w:t>
      </w:r>
    </w:p>
    <w:p w14:paraId="00D1A472" w14:textId="77777777" w:rsidR="003D35C4" w:rsidRPr="009A13CB" w:rsidRDefault="003D35C4" w:rsidP="003D35C4">
      <w:r w:rsidRPr="009A13CB">
        <w:t>"С момента запуска механизма Национальный банк уже инвестировал активы на сумму 226 млрд тенге. Оставшийся объём средств в размере 274 млрд тенге будет инвестирован по мере готовности банков к финансированию инвестиционных проектов", – отметил глава Нацбанка в ответе на депутатский запрос.</w:t>
      </w:r>
    </w:p>
    <w:p w14:paraId="059E5715" w14:textId="77777777" w:rsidR="003D35C4" w:rsidRPr="009A13CB" w:rsidRDefault="003D35C4" w:rsidP="003D35C4">
      <w:r w:rsidRPr="009A13CB">
        <w:t>Также для финансирования проектов, направленных на диверсификацию и индустриализацию экономики, пенсионные активы вложили на рыночных условиях в облигации управляющих холдингов на общую сумму 849 млрд тенге:</w:t>
      </w:r>
    </w:p>
    <w:p w14:paraId="267F7489" w14:textId="77777777" w:rsidR="003D35C4" w:rsidRPr="009A13CB" w:rsidRDefault="003D35C4" w:rsidP="003D35C4">
      <w:r w:rsidRPr="009A13CB">
        <w:t xml:space="preserve">    АО "НУХ "Байтерек" – на 639 млрд тенге для финансирования проектов в сфере транспортной инфраструктуры, сельского хозяйства, пищевой, химической и обрабатывающей промышленности;</w:t>
      </w:r>
    </w:p>
    <w:p w14:paraId="02A6663F" w14:textId="77777777" w:rsidR="003D35C4" w:rsidRPr="009A13CB" w:rsidRDefault="003D35C4" w:rsidP="003D35C4">
      <w:r w:rsidRPr="009A13CB">
        <w:t xml:space="preserve">    АО "ФНБ Самрук-Қазына" – на 210 млрд тенге для финансирования проекта "Расширение и реконструкция Экибастузской ГРЭС-2 с установкой энергоблока ст.№3".</w:t>
      </w:r>
    </w:p>
    <w:p w14:paraId="44AD2D7E" w14:textId="77777777" w:rsidR="003D35C4" w:rsidRPr="009A13CB" w:rsidRDefault="003D35C4" w:rsidP="003D35C4">
      <w:r w:rsidRPr="009A13CB">
        <w:t>Национальный банк продолжит инвестировать пенсионные активы ЕНПФ в этом направлении, исходя из рыночных ставок и необходимости обеспечения максимальной сохранности и доходности для фонда.</w:t>
      </w:r>
    </w:p>
    <w:p w14:paraId="42B713DE" w14:textId="77777777" w:rsidR="00111D7C" w:rsidRPr="009A13CB" w:rsidRDefault="003D35C4" w:rsidP="003D35C4">
      <w:hyperlink r:id="rId48" w:history="1">
        <w:r w:rsidRPr="009A13CB">
          <w:rPr>
            <w:rStyle w:val="a3"/>
          </w:rPr>
          <w:t>https://informburo.kz/novosti/skolko-pensionnyx-deneg-vlozili-v-banki-i-upravliaiushhie-xoldingi-dlia-finansirovaniia-prioritetnyx-proektov</w:t>
        </w:r>
      </w:hyperlink>
    </w:p>
    <w:p w14:paraId="0481F502" w14:textId="77777777" w:rsidR="0000791A" w:rsidRPr="009A13CB" w:rsidRDefault="0000791A" w:rsidP="0000791A">
      <w:pPr>
        <w:pStyle w:val="2"/>
      </w:pPr>
      <w:bookmarkStart w:id="173" w:name="_Toc211407372"/>
      <w:r w:rsidRPr="009A13CB">
        <w:lastRenderedPageBreak/>
        <w:t>Tengrinews.kz, 14.10.2025, Реформу пенсионной системы Казахстана обсуждают в Минтруда</w:t>
      </w:r>
      <w:bookmarkEnd w:id="173"/>
    </w:p>
    <w:p w14:paraId="08A0FA8A" w14:textId="77777777" w:rsidR="0000791A" w:rsidRPr="009A13CB" w:rsidRDefault="0000791A" w:rsidP="00C83AAC">
      <w:pPr>
        <w:pStyle w:val="3"/>
      </w:pPr>
      <w:bookmarkStart w:id="174" w:name="_Toc211407373"/>
      <w:r w:rsidRPr="009A13CB">
        <w:t>В Министерстве труда и социальной защиты населения состоялось очередное заседание экспертного совета по вопросам развития социально-трудовой сферы. Основной темой обсуждения стали предлагаемые подходы к реформированию национальной пенсионной системы, передаёт Tengrinews.kz со ссылкой на сайт Минтруда.</w:t>
      </w:r>
      <w:bookmarkEnd w:id="174"/>
    </w:p>
    <w:p w14:paraId="22B82513" w14:textId="77777777" w:rsidR="0000791A" w:rsidRPr="009A13CB" w:rsidRDefault="0000791A" w:rsidP="0000791A">
      <w:r w:rsidRPr="009A13CB">
        <w:t>Минтруда пригласило к совместной работе национальных экспертов и представителей госорганов. На предыдущем заседании были подробно рассмотрены предложения экспертов, основанные на актуарных расчётах и анализе международного опыта.</w:t>
      </w:r>
    </w:p>
    <w:p w14:paraId="0D731270" w14:textId="77777777" w:rsidR="0000791A" w:rsidRPr="009A13CB" w:rsidRDefault="0000791A" w:rsidP="0000791A">
      <w:r w:rsidRPr="009A13CB">
        <w:t>Среди ключевых вопросов обсуждались:</w:t>
      </w:r>
    </w:p>
    <w:p w14:paraId="1296FF93" w14:textId="77777777" w:rsidR="0000791A" w:rsidRPr="009A13CB" w:rsidRDefault="0000791A" w:rsidP="0000791A">
      <w:r w:rsidRPr="009A13CB">
        <w:t xml:space="preserve">    соотношение солидарного и накопительного компонентов;</w:t>
      </w:r>
    </w:p>
    <w:p w14:paraId="45D7564F" w14:textId="77777777" w:rsidR="0000791A" w:rsidRPr="009A13CB" w:rsidRDefault="0000791A" w:rsidP="0000791A">
      <w:r w:rsidRPr="009A13CB">
        <w:t xml:space="preserve">    принципы расчёта базовой пенсии;</w:t>
      </w:r>
    </w:p>
    <w:p w14:paraId="7116FF78" w14:textId="77777777" w:rsidR="0000791A" w:rsidRPr="009A13CB" w:rsidRDefault="0000791A" w:rsidP="0000791A">
      <w:r w:rsidRPr="009A13CB">
        <w:t xml:space="preserve">    достаточность действующих ставок пенсионных взносов;</w:t>
      </w:r>
    </w:p>
    <w:p w14:paraId="1A539894" w14:textId="77777777" w:rsidR="0000791A" w:rsidRPr="009A13CB" w:rsidRDefault="0000791A" w:rsidP="0000791A">
      <w:r w:rsidRPr="009A13CB">
        <w:t xml:space="preserve">    влияние досрочных изъятий из ЕНПФ на будущие выплаты;</w:t>
      </w:r>
    </w:p>
    <w:p w14:paraId="14113485" w14:textId="77777777" w:rsidR="0000791A" w:rsidRPr="009A13CB" w:rsidRDefault="0000791A" w:rsidP="0000791A">
      <w:r w:rsidRPr="009A13CB">
        <w:t xml:space="preserve">    меры по повышению эффективности управления пенсионными активами и вовлечению самозанятых в систему накопительных взносов.</w:t>
      </w:r>
    </w:p>
    <w:p w14:paraId="7318821E" w14:textId="77777777" w:rsidR="0000791A" w:rsidRPr="009A13CB" w:rsidRDefault="0000791A" w:rsidP="0000791A">
      <w:r w:rsidRPr="009A13CB">
        <w:t>На сегодняшнем заседании представители Минтруда обозначили своё видение по трансформации пенсионной системы с расчётами и прогнозами.</w:t>
      </w:r>
    </w:p>
    <w:p w14:paraId="0E44B4C2" w14:textId="77777777" w:rsidR="0000791A" w:rsidRPr="009A13CB" w:rsidRDefault="0000791A" w:rsidP="0000791A">
      <w:r w:rsidRPr="009A13CB">
        <w:t>"Вице-министр Виктория Шегай проинформировала участников заседания о текущем состоянии пенсионного обеспечения, проблемах действующей модели, прогнозах финансовой устойчивости предлагаемых изменений, а также международном опыте в сфере пенсионных реформ. Она подчеркнула, что в целом позиция ведомства по большинству предложений экспертов совпадает, и Минтруда готово к дальнейшему конструктивному взаимодействию", - говорится в сообщении ведомства.</w:t>
      </w:r>
    </w:p>
    <w:p w14:paraId="7CD733B1" w14:textId="77777777" w:rsidR="0000791A" w:rsidRPr="009A13CB" w:rsidRDefault="0000791A" w:rsidP="0000791A">
      <w:r w:rsidRPr="009A13CB">
        <w:t>Министр Светлана Жакупова отметила, что Министерство открыто к диалогу и готово обеспечить экспертной команде полный доступ к расчётным данным и материалам для более детального анализа представленных подходов.</w:t>
      </w:r>
    </w:p>
    <w:p w14:paraId="66E6F680" w14:textId="77777777" w:rsidR="0000791A" w:rsidRPr="009A13CB" w:rsidRDefault="0000791A" w:rsidP="0000791A">
      <w:r w:rsidRPr="009A13CB">
        <w:t>Обсуждение продолжится на следующем заседании экспертного совета.</w:t>
      </w:r>
    </w:p>
    <w:p w14:paraId="458B673D" w14:textId="77777777" w:rsidR="0000791A" w:rsidRPr="009A13CB" w:rsidRDefault="0000791A" w:rsidP="0000791A">
      <w:r w:rsidRPr="009A13CB">
        <w:t>Ранее Tengrinews.kz рассказывали о том, как изменится пенсионный возраст в Казахстане в ближайшие 5 лет.</w:t>
      </w:r>
    </w:p>
    <w:p w14:paraId="100467BB" w14:textId="77777777" w:rsidR="0000791A" w:rsidRPr="009A13CB" w:rsidRDefault="0000791A" w:rsidP="0000791A">
      <w:r w:rsidRPr="009A13CB">
        <w:t>Кроме того, мы сообщали, что в Казахстане рассматривают возможность досрочного и отложенного выхода на пенсию.</w:t>
      </w:r>
    </w:p>
    <w:p w14:paraId="140C18E0" w14:textId="77777777" w:rsidR="003D35C4" w:rsidRPr="009A13CB" w:rsidRDefault="0000791A" w:rsidP="0000791A">
      <w:hyperlink r:id="rId49" w:history="1">
        <w:r w:rsidRPr="009A13CB">
          <w:rPr>
            <w:rStyle w:val="a3"/>
          </w:rPr>
          <w:t>https://tengrinews.kz/kazakhstan_news/reformu-pensionnoy-sistemyi-kazahstana-obsujdayut-v-mintruda-583193/</w:t>
        </w:r>
      </w:hyperlink>
    </w:p>
    <w:p w14:paraId="2F22F5BC" w14:textId="77777777" w:rsidR="0000791A" w:rsidRPr="009A13CB" w:rsidRDefault="0000791A" w:rsidP="0000791A"/>
    <w:p w14:paraId="6B39F527" w14:textId="77777777" w:rsidR="00111D7C" w:rsidRPr="009A13CB" w:rsidRDefault="00111D7C" w:rsidP="00111D7C">
      <w:pPr>
        <w:pStyle w:val="10"/>
      </w:pPr>
      <w:bookmarkStart w:id="175" w:name="_Toc99271715"/>
      <w:bookmarkStart w:id="176" w:name="_Toc99318660"/>
      <w:bookmarkStart w:id="177" w:name="_Toc165991080"/>
      <w:bookmarkStart w:id="178" w:name="_Toc211407374"/>
      <w:r w:rsidRPr="009A13CB">
        <w:lastRenderedPageBreak/>
        <w:t>Новости пенсионной отрасли стран дальнего зарубежья</w:t>
      </w:r>
      <w:bookmarkEnd w:id="175"/>
      <w:bookmarkEnd w:id="176"/>
      <w:bookmarkEnd w:id="177"/>
      <w:bookmarkEnd w:id="178"/>
    </w:p>
    <w:p w14:paraId="297EBA6D" w14:textId="77777777" w:rsidR="00B305AC" w:rsidRPr="009A13CB" w:rsidRDefault="00B305AC" w:rsidP="00B305AC">
      <w:pPr>
        <w:pStyle w:val="2"/>
      </w:pPr>
      <w:bookmarkStart w:id="179" w:name="_Toc211407375"/>
      <w:r w:rsidRPr="009A13CB">
        <w:t>Crypto News, 14.10.2025, XRP растёт, поскольку пенсионные фонды изучают криптовалюту и расширяют доступ к пенсионным накоплениям 401k</w:t>
      </w:r>
      <w:bookmarkEnd w:id="179"/>
    </w:p>
    <w:p w14:paraId="7DC2B8BE" w14:textId="77777777" w:rsidR="00B305AC" w:rsidRPr="009A13CB" w:rsidRDefault="00B305AC" w:rsidP="00C83AAC">
      <w:pPr>
        <w:pStyle w:val="3"/>
      </w:pPr>
      <w:bookmarkStart w:id="180" w:name="_Toc211407376"/>
      <w:r w:rsidRPr="009A13CB">
        <w:t>XRP попал в заголовки новостей после внезапного обвала, который за один день уничтожил почти 20 миллиардов долларов на криптовалютном рынке. Распродажа подорвала доверие и снизила XRP, но также привела к снижению кредитного плеча и вернула аналитиков к более ясным перспективам по XRP.</w:t>
      </w:r>
      <w:bookmarkEnd w:id="180"/>
    </w:p>
    <w:p w14:paraId="3236465D" w14:textId="77777777" w:rsidR="00B305AC" w:rsidRPr="009A13CB" w:rsidRDefault="00B305AC" w:rsidP="00B305AC">
      <w:r w:rsidRPr="009A13CB">
        <w:t>По состоянию на 10 октября биткоин, эфир и альткоины резко упали, и XRP присоединился к снижению. Мгновенный обвал 10 октября ликвидировал позиции с избыточным кредитным плечом и вынудил слабых держателей покинуть свои позиции. Сброс может способствовать более устойчивому росту по мере восстановления ликвидности.</w:t>
      </w:r>
    </w:p>
    <w:p w14:paraId="673622A4" w14:textId="77777777" w:rsidR="00B305AC" w:rsidRPr="009A13CB" w:rsidRDefault="00B305AC" w:rsidP="00B305AC">
      <w:r w:rsidRPr="009A13CB">
        <w:t>Цена XRP сегодня тестирует $2,65; 3-дневное закрытие перевернет уровень поддержки и нацелится на $2,85</w:t>
      </w:r>
    </w:p>
    <w:p w14:paraId="22DBEB03" w14:textId="77777777" w:rsidR="00B305AC" w:rsidRPr="009A13CB" w:rsidRDefault="00B305AC" w:rsidP="00B305AC">
      <w:r w:rsidRPr="009A13CB">
        <w:t>Мгновенный крах или большие деньги?</w:t>
      </w:r>
    </w:p>
    <w:p w14:paraId="69D3881C" w14:textId="77777777" w:rsidR="00B305AC" w:rsidRPr="009A13CB" w:rsidRDefault="00B305AC" w:rsidP="00B305AC">
      <w:r w:rsidRPr="009A13CB">
        <w:t>Пенсионные фонды начинают рассматривать криптовалюту</w:t>
      </w:r>
    </w:p>
    <w:p w14:paraId="731998F3" w14:textId="77777777" w:rsidR="00B305AC" w:rsidRPr="009A13CB" w:rsidRDefault="00B305AC" w:rsidP="00B305AC">
      <w:r w:rsidRPr="009A13CB">
        <w:t>Один аналитик отметил рост институционального интереса к XRP. К апрелю 2025 года как минимум 17 штатов США одобрили или рассматривали возможность инвестирования в криптовалюту для государственных резервных фондов, а 16 штатов разрешили государственным пенсионным фондам изучать криптовалюту. В Пенсильвании был принят закон, позволяющий пенсионным фондам инвестировать в биткоин.</w:t>
      </w:r>
    </w:p>
    <w:p w14:paraId="380D8901" w14:textId="77777777" w:rsidR="00B305AC" w:rsidRPr="009A13CB" w:rsidRDefault="00B305AC" w:rsidP="00B305AC">
      <w:r w:rsidRPr="009A13CB">
        <w:t>Опрос Института CFA, проведённый в 2024 году, показал, что 94% государственных и местных пенсионных фондов уже владеют криптовалютными активами. Большинство фондов пробуют свои силы, инвестируя небольшие суммы в размере от 0,1 до 1% своих портфелей. Такой подход свидетельствует о растущем принятии цифровых активов.</w:t>
      </w:r>
    </w:p>
    <w:p w14:paraId="7A4DC666" w14:textId="77777777" w:rsidR="00B305AC" w:rsidRPr="009A13CB" w:rsidRDefault="00B305AC" w:rsidP="00B305AC">
      <w:r w:rsidRPr="009A13CB">
        <w:t>Изменения в политике открывают планы 401(k)</w:t>
      </w:r>
    </w:p>
    <w:p w14:paraId="14C12B7F" w14:textId="77777777" w:rsidR="00B305AC" w:rsidRPr="009A13CB" w:rsidRDefault="00B305AC" w:rsidP="00B305AC">
      <w:r w:rsidRPr="009A13CB">
        <w:t>Изменения в регулировании также способствуют институциональному принятию. Указ 2020 года разрешил использование криптовалют в пенсионных планах 401(k), отменив прежние рекомендации, которые не поощряли использование криптовалют на пенсионных счетах. Это свидетельствует о том, что регуляторы всё более открыты к предоставлению консервативным фондам доступа к цифровым активам.</w:t>
      </w:r>
    </w:p>
    <w:p w14:paraId="51AE651A" w14:textId="77777777" w:rsidR="00B305AC" w:rsidRPr="009A13CB" w:rsidRDefault="00B305AC" w:rsidP="00B305AC">
      <w:r w:rsidRPr="009A13CB">
        <w:t>Прогноз цены XRP в гипотетическом сценарии</w:t>
      </w:r>
    </w:p>
    <w:p w14:paraId="2A69789A" w14:textId="77777777" w:rsidR="00B305AC" w:rsidRPr="009A13CB" w:rsidRDefault="00B305AC" w:rsidP="00B305AC">
      <w:r w:rsidRPr="009A13CB">
        <w:t>В середине 2025 года пенсионные фонды и счета пенсионных накоплений США располагали примерно 45,8 трлн долларов. Если 5% этой суммы будет направлено в XRP, общий приток может достичь 2,29 трлн долларов. Рыночная капитализация XRP в настоящее время составляет около 147 млрд долларов. По мнению аналитика, даже малая часть этих средств может оказать существенное влияние на его цену.</w:t>
      </w:r>
    </w:p>
    <w:p w14:paraId="2B4483D6" w14:textId="77777777" w:rsidR="00B305AC" w:rsidRPr="009A13CB" w:rsidRDefault="00B305AC" w:rsidP="00B305AC">
      <w:r w:rsidRPr="009A13CB">
        <w:lastRenderedPageBreak/>
        <w:t>Криптовалютные рынки часто реагируют эффектом мультипликатора. Прошлые ралли XRP показывают, что высокий спрос может толкать цены выше первоначальных ожиданий. При хорошем двукратном мультипликаторе рыночная капитализация XRP может достичь 4,73 трлн долларов.</w:t>
      </w:r>
    </w:p>
    <w:p w14:paraId="7E82850D" w14:textId="77777777" w:rsidR="00B305AC" w:rsidRPr="009A13CB" w:rsidRDefault="00B305AC" w:rsidP="00B305AC">
      <w:r w:rsidRPr="009A13CB">
        <w:t>Разделив это на 60 миллиардов монет XRP, получаем гипотетическую цену около 78 долларов за монету. Это не прогноз, но он показывает масштаб влияния возможных институциональных инвестиций.</w:t>
      </w:r>
    </w:p>
    <w:p w14:paraId="70373B88" w14:textId="77777777" w:rsidR="00B305AC" w:rsidRPr="009A13CB" w:rsidRDefault="00B305AC" w:rsidP="00B305AC">
      <w:hyperlink r:id="rId50" w:history="1">
        <w:r w:rsidRPr="009A13CB">
          <w:rPr>
            <w:rStyle w:val="a3"/>
          </w:rPr>
          <w:t>https://cryptonews.net/ru/news/altcoins/31792442/</w:t>
        </w:r>
      </w:hyperlink>
      <w:r w:rsidRPr="009A13CB">
        <w:t xml:space="preserve"> </w:t>
      </w:r>
    </w:p>
    <w:p w14:paraId="11F3BB55" w14:textId="77777777" w:rsidR="002B3E97" w:rsidRPr="009A13CB" w:rsidRDefault="002B3E97" w:rsidP="002B3E97">
      <w:pPr>
        <w:pStyle w:val="2"/>
      </w:pPr>
      <w:bookmarkStart w:id="181" w:name="_Toc211407377"/>
      <w:r w:rsidRPr="009A13CB">
        <w:t>ProFinance.ru, 14.10.2025, Германия разрешит пенсионерам зарабатывать 2000 евро в месяц без уплаты налогов</w:t>
      </w:r>
      <w:bookmarkEnd w:id="181"/>
    </w:p>
    <w:p w14:paraId="4E666726" w14:textId="77777777" w:rsidR="002B3E97" w:rsidRPr="009A13CB" w:rsidRDefault="002B3E97" w:rsidP="00C83AAC">
      <w:pPr>
        <w:pStyle w:val="3"/>
      </w:pPr>
      <w:bookmarkStart w:id="182" w:name="_Toc211407378"/>
      <w:r w:rsidRPr="009A13CB">
        <w:t>Граждане Германии, решившие продолжить трудовую деятельность после выхода на пенсию, смогут получать до 2000 евро в месяц без уплаты налогов. Эта мера, предложенная канцлером Фридрихом Мерцем, направлена на решение проблемы дефицита рабочей силы и стимулирование экономического роста в крупнейшей экономике Европы.</w:t>
      </w:r>
      <w:bookmarkEnd w:id="182"/>
    </w:p>
    <w:p w14:paraId="498FEA48" w14:textId="77777777" w:rsidR="002B3E97" w:rsidRPr="009A13CB" w:rsidRDefault="002B3E97" w:rsidP="002B3E97">
      <w:r w:rsidRPr="009A13CB">
        <w:t>Правительство оценивает ежегодные расходы на эту программу в 890 млн евро с момента её вступления в силу, которая запланирована на 1 января, как указано в законопроекте, с которым ознакомилась Financial Times. Коалиция Мерца, включающая социал-демократов, планирует утвердить этот план активной пенсионной политики в среду.</w:t>
      </w:r>
    </w:p>
    <w:p w14:paraId="311B9EF4" w14:textId="77777777" w:rsidR="002B3E97" w:rsidRPr="009A13CB" w:rsidRDefault="002B3E97" w:rsidP="002B3E97">
      <w:r w:rsidRPr="009A13CB">
        <w:t>Целью инициативы является смягчение последствий старения рабочей силы, что особенно актуально в условиях нехватки квалифицированных специалистов после трёх лет стагнации экономики. Этот шаг является частью более широкой «осени реформ», о которой объявил канцлер.</w:t>
      </w:r>
    </w:p>
    <w:p w14:paraId="0BADC578" w14:textId="77777777" w:rsidR="002B3E97" w:rsidRPr="009A13CB" w:rsidRDefault="002B3E97" w:rsidP="002B3E97">
      <w:r w:rsidRPr="009A13CB">
        <w:t>«Из-за демографических изменений рынок труда в Германии сталкивается с серьёзными структурными проблемами. В ближайшие годы поколение бэби-бумеров будет уходить на пенсию, в то время как приток молодых работников будет снижаться. Это создаёт дефицит квалифицированных кадров в различных отраслях», - отмечается в законопроекте.</w:t>
      </w:r>
    </w:p>
    <w:p w14:paraId="247D435E" w14:textId="77777777" w:rsidR="002B3E97" w:rsidRPr="009A13CB" w:rsidRDefault="002B3E97" w:rsidP="002B3E97">
      <w:r w:rsidRPr="009A13CB">
        <w:t>В Германии, как и во многих других странах Европы, работа после выхода на пенсию разрешена, но Берлин намерен сделать эту возможность более привлекательной за счёт налоговых льгот.</w:t>
      </w:r>
    </w:p>
    <w:p w14:paraId="748E3E85" w14:textId="77777777" w:rsidR="002B3E97" w:rsidRPr="009A13CB" w:rsidRDefault="002B3E97" w:rsidP="002B3E97">
      <w:r w:rsidRPr="009A13CB">
        <w:t>Примером успешной политики в этой области может служить Греция, где число работающих пенсионеров значительно возросло. С тех пор как Афины позволили работающим пенсионерам получать пенсию в полном объёме и облагать дополнительный доход налогом по сниженной ставке в 10%, количество таких пенсионеров увеличилось с 35 000 в 2023 году до более чем 250 000 к сентябрю, по данным Министерства труда Греции.</w:t>
      </w:r>
    </w:p>
    <w:p w14:paraId="10015833" w14:textId="77777777" w:rsidR="002B3E97" w:rsidRPr="009A13CB" w:rsidRDefault="002B3E97" w:rsidP="002B3E97">
      <w:r w:rsidRPr="009A13CB">
        <w:t>Германия сталкивается с одной из самых серьёзных демографических ситуаций в Европе: к 2035 году 4,8 млн работников, что составляет 9% рабочей силы, выйдут на пенсию, что окажет давление на систему социального обеспечения и экономику страны.</w:t>
      </w:r>
    </w:p>
    <w:p w14:paraId="1EA154F3" w14:textId="77777777" w:rsidR="002B3E97" w:rsidRPr="009A13CB" w:rsidRDefault="002B3E97" w:rsidP="002B3E97">
      <w:r w:rsidRPr="009A13CB">
        <w:lastRenderedPageBreak/>
        <w:t>Парижские аналитики отмечают, что помимо сокращения численности рабочей силы, в Германии самый короткий средний рабочий день среди всех стран ОЭСР. С начала 1990-х годов доля занятых неполный рабочий день работников увеличилась более чем вдвое и составляет 30% от общей численности рабочей силы, причём в основном это женщины.</w:t>
      </w:r>
    </w:p>
    <w:p w14:paraId="2E44BF80" w14:textId="77777777" w:rsidR="002B3E97" w:rsidRPr="009A13CB" w:rsidRDefault="002B3E97" w:rsidP="002B3E97">
      <w:r w:rsidRPr="009A13CB">
        <w:t>Налоговые льготы, как указано в законопроекте, помогут сохранить опыт и знания сотрудников в компаниях, что в свою очередь приведёт к общему росту занятости, экономическому развитию и увеличению государственных доходов.</w:t>
      </w:r>
    </w:p>
    <w:p w14:paraId="1E736772" w14:textId="77777777" w:rsidR="002B3E97" w:rsidRPr="009A13CB" w:rsidRDefault="002B3E97" w:rsidP="002B3E97">
      <w:r w:rsidRPr="009A13CB">
        <w:t>Работодатели и сотрудники будут обязаны уплачивать социальные взносы с этих доходов, что позволит улучшить финансирование систем здравоохранения и пенсионного обеспечения Германии.</w:t>
      </w:r>
    </w:p>
    <w:p w14:paraId="4C544100" w14:textId="77777777" w:rsidR="002B3E97" w:rsidRPr="009A13CB" w:rsidRDefault="002B3E97" w:rsidP="002B3E97">
      <w:r w:rsidRPr="009A13CB">
        <w:t>Однако оценка дефицита налоговых поступлений в размере 890 млн евро в год может быть занижена по сравнению с прогнозными данными экономистов. Это предполагает, что правительство не ожидает большого числа получателей этой льготы.</w:t>
      </w:r>
    </w:p>
    <w:p w14:paraId="574E8CDE" w14:textId="77777777" w:rsidR="002B3E97" w:rsidRPr="009A13CB" w:rsidRDefault="002B3E97" w:rsidP="002B3E97">
      <w:r w:rsidRPr="009A13CB">
        <w:t>По оценкам Института IW, ежегодные затраты на эту меру могут составить около 1,4 млрд евро, а воспользоваться налоговыми льготами смогут около 340 000 работников. Представитель министерства финансов пока не прокомментировал эти оценки.</w:t>
      </w:r>
    </w:p>
    <w:p w14:paraId="7B7F01C1" w14:textId="77777777" w:rsidR="002B3E97" w:rsidRPr="009A13CB" w:rsidRDefault="002B3E97" w:rsidP="002B3E97">
      <w:r w:rsidRPr="009A13CB">
        <w:t>Эксперты также отмечают, что правительство оставляет в силе существующие стимулы, побуждающие работников выходить на пенсию в возрасте 63 лет, хотя по закону пенсионный возраст в Германии составляет 67 лет.</w:t>
      </w:r>
    </w:p>
    <w:p w14:paraId="52733289" w14:textId="77777777" w:rsidR="002B3E97" w:rsidRPr="009A13CB" w:rsidRDefault="002B3E97" w:rsidP="002B3E97">
      <w:r w:rsidRPr="009A13CB">
        <w:t>Хольгер Шмидинг, главный экономист Berenberg Bank, считает, что число получателей новых пособий со временем должно увеличиться. По его мнению, дополнительные положительные эффекты для экономического роста и социального обеспечения «более чем компенсируют затраты в течение двух-трёх лет».</w:t>
      </w:r>
    </w:p>
    <w:p w14:paraId="2866A17D" w14:textId="77777777" w:rsidR="002B3E97" w:rsidRPr="009A13CB" w:rsidRDefault="002B3E97" w:rsidP="002B3E97">
      <w:r w:rsidRPr="009A13CB">
        <w:t>«Это также показывает, что общество ценит вклад пожилых людей, продолжающих работать и вносящих свой вклад в развитие общества, - отметил Шмидинг. - Со временем это оказывает положительное психологическое воздействие».</w:t>
      </w:r>
    </w:p>
    <w:p w14:paraId="044E0B96" w14:textId="77777777" w:rsidR="002B3E97" w:rsidRPr="009A13CB" w:rsidRDefault="002B3E97" w:rsidP="002B3E97">
      <w:hyperlink r:id="rId51" w:history="1">
        <w:r w:rsidRPr="009A13CB">
          <w:rPr>
            <w:rStyle w:val="a3"/>
          </w:rPr>
          <w:t>https://www.profinance.ru/news/2025/10/14/cheo-germaniya-razreshit-pensioneram-zarabatyvat-2000-evro-v-mesyats-bez-uplaty-nalog.html</w:t>
        </w:r>
      </w:hyperlink>
      <w:r w:rsidRPr="009A13CB">
        <w:t xml:space="preserve"> </w:t>
      </w:r>
    </w:p>
    <w:p w14:paraId="411F1E6F" w14:textId="77777777" w:rsidR="002B3E97" w:rsidRPr="009A13CB" w:rsidRDefault="002B3E97" w:rsidP="002B3E97">
      <w:pPr>
        <w:pStyle w:val="2"/>
      </w:pPr>
      <w:bookmarkStart w:id="183" w:name="_Toc211407379"/>
      <w:bookmarkEnd w:id="123"/>
      <w:r w:rsidRPr="009A13CB">
        <w:t>РИА Новости, 14.10.2025, Премьер Франции планирует приостановить пенсионную реформу до 2027 г - BFMTV</w:t>
      </w:r>
      <w:bookmarkEnd w:id="183"/>
    </w:p>
    <w:p w14:paraId="61DF50DA" w14:textId="77777777" w:rsidR="002B3E97" w:rsidRPr="009A13CB" w:rsidRDefault="002B3E97" w:rsidP="00C83AAC">
      <w:pPr>
        <w:pStyle w:val="3"/>
      </w:pPr>
      <w:bookmarkStart w:id="184" w:name="_Toc211407380"/>
      <w:r w:rsidRPr="009A13CB">
        <w:t>Премьер-министр Франции Себастьян Лекорню планирует частично приостановить до 2027 года пенсионную реформу, предусматривающую постепенное увеличение возраста выхода на пенсию с 62 до 64 лет, сообщил во вторник телеканал BFMTV.</w:t>
      </w:r>
      <w:bookmarkEnd w:id="184"/>
    </w:p>
    <w:p w14:paraId="4F2DB4CE" w14:textId="77777777" w:rsidR="002B3E97" w:rsidRPr="009A13CB" w:rsidRDefault="002B3E97" w:rsidP="002B3E97">
      <w:r w:rsidRPr="009A13CB">
        <w:t>Позднее днём Лекорню представит в парламенте политическую программу нового правительства.</w:t>
      </w:r>
    </w:p>
    <w:p w14:paraId="277E151C" w14:textId="77777777" w:rsidR="002B3E97" w:rsidRPr="009A13CB" w:rsidRDefault="002B3E97" w:rsidP="002B3E97">
      <w:r w:rsidRPr="009A13CB">
        <w:t>«Вчера Себастьян Лекорню более 2 часов 15 минут обсуждал реформу с «рабочей группой по пенсии», состоящей из министров По информации их команд, в настоящий момент предпочтительной позицией премьер-министра является частичная приостановка пенсионной реформы путем приостановки законного возраста (выхода на пенсию - ред.) до 2027 года», - говорится в сообщении.</w:t>
      </w:r>
    </w:p>
    <w:p w14:paraId="2AFC9795" w14:textId="77777777" w:rsidR="002B3E97" w:rsidRPr="009A13CB" w:rsidRDefault="002B3E97" w:rsidP="002B3E97">
      <w:r w:rsidRPr="009A13CB">
        <w:lastRenderedPageBreak/>
        <w:t>Лекорню решил пойти на этот шаг в рамках компромисса с Социалистической партией, чтобы избежать вотума недоверия, передаёт BFMTV. Накануне правая и левая оппозиция внесли в парламент две отдельные резолюции о рассмотрении вопроса о доверии правительству. Как напоминает телеканал, если социалисты присоединятся к вотуму, то для выражения недоверия кабмину наберется необходимое большинство.</w:t>
      </w:r>
    </w:p>
    <w:p w14:paraId="375002C0" w14:textId="77777777" w:rsidR="002B3E97" w:rsidRPr="009A13CB" w:rsidRDefault="002B3E97" w:rsidP="002B3E97">
      <w:r w:rsidRPr="009A13CB">
        <w:t>Ранее министр экономики Франции Роланд Лескюр заявил, что корректировка пенсионной реформы будет стоить Франции миллиарды евро к 2027 году.</w:t>
      </w:r>
    </w:p>
    <w:p w14:paraId="13864E81" w14:textId="77777777" w:rsidR="002B3E97" w:rsidRPr="009A13CB" w:rsidRDefault="002B3E97" w:rsidP="002B3E97">
      <w:r w:rsidRPr="009A13CB">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несмотря на ярые возражения со стороны населения, с сентября 2023 года закон, постепенно поднимающий пенсионный возраст с 62 до 64 лет, вступил в силу. Основной причиной реформы правительство назвало нехватку бюджетных средств на финансирование выплат пенсионерам.</w:t>
      </w:r>
    </w:p>
    <w:p w14:paraId="227E5AAB" w14:textId="77777777" w:rsidR="00CA32BC" w:rsidRDefault="002B3E97" w:rsidP="002B3E97">
      <w:pPr>
        <w:rPr>
          <w:rStyle w:val="a3"/>
        </w:rPr>
      </w:pPr>
      <w:hyperlink r:id="rId52" w:history="1">
        <w:r w:rsidRPr="009A13CB">
          <w:rPr>
            <w:rStyle w:val="a3"/>
          </w:rPr>
          <w:t>https://ria.ru/20251014/reforma-2048131234.html</w:t>
        </w:r>
      </w:hyperlink>
    </w:p>
    <w:p w14:paraId="6469279D" w14:textId="77777777" w:rsidR="00EC7802" w:rsidRDefault="00EC7802" w:rsidP="00EC7802">
      <w:pPr>
        <w:pStyle w:val="2"/>
      </w:pPr>
      <w:bookmarkStart w:id="185" w:name="_Toc211407381"/>
      <w:r>
        <w:t>ТАСС, 14.10.2025</w:t>
      </w:r>
      <w:r w:rsidRPr="0005379E">
        <w:t xml:space="preserve">, </w:t>
      </w:r>
      <w:r>
        <w:t>Премьер Франции объявил о заморозке пенсионной реформы до 2027 года</w:t>
      </w:r>
      <w:bookmarkEnd w:id="185"/>
    </w:p>
    <w:p w14:paraId="3121958B" w14:textId="77777777" w:rsidR="00EC7802" w:rsidRDefault="00EC7802" w:rsidP="00EC7802">
      <w:pPr>
        <w:pStyle w:val="3"/>
      </w:pPr>
      <w:bookmarkStart w:id="186" w:name="_Toc211407382"/>
      <w:r>
        <w:t>Выполнение условий пенсионной реформы во Франции  будет приостановлено до новых президентских выборов, которые состоятся весной  2027 года. Об этом заявил премьер-министр Франции Себастьен Лекорню, выступая с  заявлением об общей политике правительства перед Национальным собранием (нижней  палатой парламента) страны.</w:t>
      </w:r>
      <w:bookmarkEnd w:id="186"/>
    </w:p>
    <w:p w14:paraId="7072B15C" w14:textId="77777777" w:rsidR="00EC7802" w:rsidRDefault="00EC7802" w:rsidP="00EC7802">
      <w:r>
        <w:t>"Готово ли правительство к новому обсуждению будущего нашей пенсионной  системы? Ответ - да, - сказал он. - Самое большое богатство страны - это ее  коллективная способность двигаться вперед. Поэтому этой осенью я предложу  парламенту приостановить реформу пенсионной системы 2023 года до президентских  выборов".</w:t>
      </w:r>
    </w:p>
    <w:p w14:paraId="7B0B1BA4" w14:textId="77777777" w:rsidR="00EC7802" w:rsidRDefault="00EC7802" w:rsidP="00EC7802">
      <w:r>
        <w:t>Глава правительства заявил, что страна проходит через череду тяжелых  кризисов, и "те, кто не меняются и цепляются за старые рефлексы и позиции,  исчезнут". Лекорню добавил, что ситуация требует принятия срочных мер, поэтому  он принял поручение президента сформировать правительство, чтобы в ближайшие три  месяца принять бюджет на следующий год. "Некоторые хотели бы, чтобы этот  парламентский кризис перерос в кризис режима. Но этого не произойдет", -  подчеркнул он.</w:t>
      </w:r>
    </w:p>
    <w:p w14:paraId="74306147" w14:textId="77777777" w:rsidR="00EC7802" w:rsidRDefault="00EC7802" w:rsidP="00EC7802">
      <w:r>
        <w:t>Лекорню пообещал парламентариям, что в период своего пребывания на посту  премьера не будет использовать часть 3 статьи 49 Конституции Франции, в  соответствии с которой правительство может принимать законы в обход парламента.  По его словам, это "огромный разрыв" по сравнению с политикой его  предшественников и теперь у оппозиции нет повода для автоматического вотума  недоверия кабмину. Премьер призвал депутатов вместе обсуждать бюджет на  следующий год и пообещал, что в будущем правительство будет предлагать  законопроекты, обсуждать их с депутатами, но принимать их будет только  парламент.</w:t>
      </w:r>
    </w:p>
    <w:p w14:paraId="7F10E6FC" w14:textId="77777777" w:rsidR="00EC7802" w:rsidRPr="009A13CB" w:rsidRDefault="00EC7802" w:rsidP="00EC7802">
      <w:r>
        <w:t xml:space="preserve">13 октября левая партия "Неподчинившаяся Франция" и правые из "Национального  объединения" подали в Нацсобрание два проекта резолюции о недоверии  правительству. Для того, чтобы они привели к отставке нынешнего кабмина, им  потребуется собрать </w:t>
      </w:r>
      <w:r>
        <w:lastRenderedPageBreak/>
        <w:t>289 голосов депутатов. Согласно подсчетам СМИ, 265 депутатов  намерены проголосовать против доверия правительству, им не хватает 24 голоса для  получения большинства. Ключевую роль в этом вопросе могут сыграть депутаты  Социалистической партии, лидер которой Оливье Фор обещал поддержать вотум  недоверия, если правительство не приостановит или не отменит пенсионную реформу.</w:t>
      </w:r>
    </w:p>
    <w:p w14:paraId="467A5E0A" w14:textId="77777777" w:rsidR="00B305AC" w:rsidRPr="009A13CB" w:rsidRDefault="00B305AC" w:rsidP="00B305AC">
      <w:pPr>
        <w:pStyle w:val="2"/>
      </w:pPr>
      <w:bookmarkStart w:id="187" w:name="_Toc211407383"/>
      <w:r w:rsidRPr="009A13CB">
        <w:t>ТАСС, 14.10.2025, AFP: Франция ради экономии откажется от индексации пенсий в 2026 году</w:t>
      </w:r>
      <w:bookmarkEnd w:id="187"/>
    </w:p>
    <w:p w14:paraId="5F766F49" w14:textId="77777777" w:rsidR="00B305AC" w:rsidRPr="009A13CB" w:rsidRDefault="00B305AC" w:rsidP="00C83AAC">
      <w:pPr>
        <w:pStyle w:val="3"/>
      </w:pPr>
      <w:bookmarkStart w:id="188" w:name="_Toc211407384"/>
      <w:r w:rsidRPr="009A13CB">
        <w:t>Проект бюджета Франции на 2026 год, подготовленный правительством, предусматривает отказ от индексации пенсий, а также сокращения в госсекторе и увеличение налоговой нагрузки. Об этом сообщает Agence France-Presse.</w:t>
      </w:r>
      <w:bookmarkEnd w:id="188"/>
    </w:p>
    <w:p w14:paraId="5D983290" w14:textId="77777777" w:rsidR="00B305AC" w:rsidRPr="009A13CB" w:rsidRDefault="00B305AC" w:rsidP="00B305AC">
      <w:r w:rsidRPr="009A13CB">
        <w:t>По его информации, правительство, помимо заморозки пенсий на нынешнем уровне, в течение следующего года планирует убрать 10-процентный налоговый вычет для пенсионеров, заменив его фиксированной суммой в размере 2 тыс. на человека. Параллельно власти намерены заморозить на уровне 2025 года все социальные выплаты, в том числе семейные пособия. Также в бюджете запланировано увеличение расходов на медицинское страхование на 1,6%, до 270,4 млрд, что "значительно меньше естественного роста расходов" и позволит таким образом сэкономить 7,1 млрд в сфере здравоохранения.</w:t>
      </w:r>
    </w:p>
    <w:p w14:paraId="32D89F7F" w14:textId="77777777" w:rsidR="00B305AC" w:rsidRPr="009A13CB" w:rsidRDefault="00B305AC" w:rsidP="00B305AC">
      <w:r w:rsidRPr="009A13CB">
        <w:t>Что касается налоговой нагрузки, то правительство намерено продлить на год вводившийся в качестве временной меры дифференциальный налог на самые высокие доходы, применяемый к домохозяйствам, доход которых превышает 250 000 для одиноких и 500 000 для пар. Ставка по нему составит 20%, что должно обеспечить приток в казну 6,5 млрд. Государство планирует заморозить шкалу подоходного налога, за счет чего рассчитывает получить в бюджет 1,9 млрд. Среди нововведений фигурирует налог на холдинговые компании, призванный "пресечь стратегии уклонения от уплаты налогов путем накопления нераспределенной прибыли в компаниях, которая таким образом не облагается налогом", и налог на небольшие посылки из неевропейских стран.</w:t>
      </w:r>
    </w:p>
    <w:p w14:paraId="3B6B952B" w14:textId="77777777" w:rsidR="00B305AC" w:rsidRPr="009A13CB" w:rsidRDefault="00B305AC" w:rsidP="00B305AC">
      <w:r w:rsidRPr="009A13CB">
        <w:t>Чтобы сохранить обещанный курс на снижение бюджетного дефицита до уровня 4,7%, правительство намерено сократить более 3 тыс. служащих в различных госагентствах и структурах. В то же время правительство намерено сохранить курс на увеличение расходов на оборону на 6,7 млрд по сравнению с показателем текущего года.</w:t>
      </w:r>
    </w:p>
    <w:p w14:paraId="294657C8" w14:textId="77777777" w:rsidR="00B305AC" w:rsidRPr="009A13CB" w:rsidRDefault="00B305AC" w:rsidP="00B305AC">
      <w:r w:rsidRPr="009A13CB">
        <w:t>Ранее международное рейтинговое агентство Fitch Ratings понизило долгосрочный рейтинг дефолта эмитента Франции в иностранной валюте с уровня "АА-" до уровня "А+" со стабильным прогнозом. Новый рейтинг является худшим за всю историю Франции. К настоящему моменту госдолг республики превысил 3,4 трлн евро и продолжает увеличиваться.</w:t>
      </w:r>
    </w:p>
    <w:p w14:paraId="0AA2603D" w14:textId="77777777" w:rsidR="00B305AC" w:rsidRDefault="00B305AC" w:rsidP="00B305AC">
      <w:hyperlink r:id="rId53" w:history="1">
        <w:r w:rsidRPr="009A13CB">
          <w:rPr>
            <w:rStyle w:val="a3"/>
          </w:rPr>
          <w:t>https://tass.ru/ekonomika/25339611</w:t>
        </w:r>
      </w:hyperlink>
      <w:r w:rsidRPr="009A13CB">
        <w:t xml:space="preserve"> </w:t>
      </w:r>
    </w:p>
    <w:p w14:paraId="1252A9B4" w14:textId="77777777" w:rsidR="00BB1940" w:rsidRDefault="00BB1940" w:rsidP="00BB1940">
      <w:pPr>
        <w:pStyle w:val="2"/>
      </w:pPr>
      <w:bookmarkStart w:id="189" w:name="_Toc211407385"/>
      <w:r>
        <w:lastRenderedPageBreak/>
        <w:t>Румыния сегодня, 15.10.2025</w:t>
      </w:r>
      <w:r w:rsidRPr="00BB1940">
        <w:t xml:space="preserve">, </w:t>
      </w:r>
      <w:r>
        <w:t>CSM ответил на критику по поводу пенсионной реформы для магистратов</w:t>
      </w:r>
      <w:bookmarkEnd w:id="189"/>
    </w:p>
    <w:p w14:paraId="084511F2" w14:textId="77777777" w:rsidR="00BB1940" w:rsidRDefault="00BB1940" w:rsidP="00BB1940">
      <w:pPr>
        <w:pStyle w:val="3"/>
      </w:pPr>
      <w:bookmarkStart w:id="190" w:name="_Toc211407386"/>
      <w:r>
        <w:t>Совет Судей (CSM) опубликовал пресс-релиз, в котором опроверг заявления министра инвестиций и европейских фондов Драгоша Пыслару, утверждавшего, что условия по специальным пенсиям не выполнены, и связанные с ними средства были приостановлены.</w:t>
      </w:r>
      <w:bookmarkEnd w:id="190"/>
      <w:r>
        <w:t xml:space="preserve"> </w:t>
      </w:r>
    </w:p>
    <w:p w14:paraId="5CCE2331" w14:textId="77777777" w:rsidR="00BB1940" w:rsidRDefault="00BB1940" w:rsidP="00BB1940">
      <w:r>
        <w:t>CSM подчеркнул, что после принятия Закона № 282/2023, касающегося пенсионного обеспечения магистратов, Европейская комиссия признала выполнение цели 215 в рамках Плана восстановления и устойчивости (PNRR) в предварительной оценке от 15 октября 2024 года. Совет отметил, что после решения Конституционного суда от 19 декабря 2024 года о неконституционности прогрессивного налогообложения пенсий, оценка Европейской комиссии изменилась, и цель 215 больше не может считаться выполненной. CSM добавил, что недавнее изменение пенсионной системы для магистратов не связано с требованиями ЕС. Они также указали на необходимость информирования CSM о любых изменениях в оценках Европейской комиссии после 25 марта 2025 года. Контекст: CSM ранее уже оспаривал заявления премьер-министра Иле Боляна о выполнении пенсионных обязательств. Министр Пыслару подтвердил, что цель по специальным пенсиям не была достигнута, и средства были заморожены, назвав заявление CSM «грубым и ложным».</w:t>
      </w:r>
    </w:p>
    <w:p w14:paraId="6B28E411" w14:textId="77777777" w:rsidR="00BB1940" w:rsidRPr="00BB1940" w:rsidRDefault="00BB1940" w:rsidP="00BB1940">
      <w:hyperlink r:id="rId54" w:history="1">
        <w:r w:rsidRPr="00160954">
          <w:rPr>
            <w:rStyle w:val="a3"/>
          </w:rPr>
          <w:t>https://romania-today.ru/news/different/2025/10/15/otvetil-na-kritiku-po-povodu-pensionnoy-reformy-dlya-magistratov</w:t>
        </w:r>
      </w:hyperlink>
      <w:r w:rsidRPr="00BB1940">
        <w:t xml:space="preserve"> </w:t>
      </w:r>
    </w:p>
    <w:p w14:paraId="1AC25524" w14:textId="77777777" w:rsidR="003D35C4" w:rsidRPr="009A13CB" w:rsidRDefault="003D35C4" w:rsidP="003D35C4">
      <w:pPr>
        <w:pStyle w:val="2"/>
      </w:pPr>
      <w:bookmarkStart w:id="191" w:name="_Toc211407387"/>
      <w:r w:rsidRPr="009A13CB">
        <w:t>Pattaya Now, 14.10.2025, В Таиланде обсуждают повышение пенсионного возраста госслужащим</w:t>
      </w:r>
      <w:bookmarkEnd w:id="191"/>
    </w:p>
    <w:p w14:paraId="2C490E63" w14:textId="77777777" w:rsidR="003D35C4" w:rsidRPr="009A13CB" w:rsidRDefault="003D35C4" w:rsidP="00C83AAC">
      <w:pPr>
        <w:pStyle w:val="3"/>
      </w:pPr>
      <w:bookmarkStart w:id="192" w:name="_Toc211407388"/>
      <w:r w:rsidRPr="009A13CB">
        <w:t>Премьер предлагает увеличить срок службы чиновников для поддержки «серебряной экономики» на фоне старения нации и нехватки молодых специалистов</w:t>
      </w:r>
      <w:bookmarkEnd w:id="192"/>
    </w:p>
    <w:p w14:paraId="09B9AA4F" w14:textId="77777777" w:rsidR="003D35C4" w:rsidRPr="009A13CB" w:rsidRDefault="003D35C4" w:rsidP="003D35C4">
      <w:r w:rsidRPr="009A13CB">
        <w:t>В Таиланде активно обсуждается инициатива по увеличению пенсионного возраста для государственных служащих с 60 до 65 лет. Предложение, выдвинутое премьер-министром Анутином Чарнвиракулом, вызвало неоднозначную реакцию в обществе, которое все чаще характеризуется как «стареющее».</w:t>
      </w:r>
    </w:p>
    <w:p w14:paraId="32C750F9" w14:textId="77777777" w:rsidR="003D35C4" w:rsidRPr="009A13CB" w:rsidRDefault="003D35C4" w:rsidP="003D35C4">
      <w:r w:rsidRPr="009A13CB">
        <w:t>Академические круги подчеркивают необходимость развития инфраструктуры и расширения возможностей трудоустройства, особенно для представителей поколения X (родившихся в период с середины 1960-х до начала 1980-х годов). Эти меры необходимы для поддержки растущей «серебряной экономики», ориентированной на товары, услуги и виды деятельности для людей старше 50 лет.</w:t>
      </w:r>
    </w:p>
    <w:p w14:paraId="237A23BF" w14:textId="77777777" w:rsidR="003D35C4" w:rsidRPr="009A13CB" w:rsidRDefault="003D35C4" w:rsidP="003D35C4">
      <w:r w:rsidRPr="009A13CB">
        <w:t>По данным Института исследований развития Таиланда (TDRI), страна неуклонно движется к статусу «супервозрастного общества», которого достигнет в течение девяти лет. Ожидается, что к этому времени более 28% населения будут составлять люди в возрасте 60 лет и старше. Несмотря на вызовы, связанные со старением населения, эксперты отмечают и возможности для развития «серебряной экономики».</w:t>
      </w:r>
    </w:p>
    <w:p w14:paraId="1FBA0E36" w14:textId="77777777" w:rsidR="003D35C4" w:rsidRPr="009A13CB" w:rsidRDefault="003D35C4" w:rsidP="003D35C4">
      <w:r w:rsidRPr="009A13CB">
        <w:t xml:space="preserve">Исследования показывают, что потребление среди пожилых граждан в 2023 году достигло 2,18 триллиона тайских батов, и прогнозируется рост до 3,5 триллиона батов к </w:t>
      </w:r>
      <w:r w:rsidRPr="009A13CB">
        <w:lastRenderedPageBreak/>
        <w:t>2033 году. Доходы, генерируемые пожилыми людьми, также увеличатся с 640 миллиардов батов в 2024 году до 880 миллиардов батов. Ожидается, что число работающих пенсионеров достигнет 6,6 миллиона человек, что составит 37% от общего числа пожилых людей.</w:t>
      </w:r>
    </w:p>
    <w:p w14:paraId="3FBFED75" w14:textId="77777777" w:rsidR="003D35C4" w:rsidRPr="009A13CB" w:rsidRDefault="003D35C4" w:rsidP="003D35C4">
      <w:r w:rsidRPr="009A13CB">
        <w:t>Преподаватель факультета социальной администрации Университета Таммасат, Наттапат Саробол, обращает внимание на растущее число долгожителей старше 100 лет. Этот факт ставит перед политиками задачи, связанные не только со старением, но и с увеличением продолжительности жизни населения.</w:t>
      </w:r>
    </w:p>
    <w:p w14:paraId="4105720D" w14:textId="77777777" w:rsidR="003D35C4" w:rsidRPr="009A13CB" w:rsidRDefault="003D35C4" w:rsidP="003D35C4">
      <w:r w:rsidRPr="009A13CB">
        <w:t>Исследования Университета Таммасат показывают, что в Таиланде проживает более 40 000 человек старше 100 лет, что является пятым показателем в мире. Ожидается дальнейший рост этого числа. Если страна продолжит придерживаться пенсионного возраста в 60 лет, разрыв между выходом на пенсию и продолжительностью жизни может составить 40 лет, что приведет к жизни без работы и необходимости поиска средств к существованию.</w:t>
      </w:r>
    </w:p>
    <w:p w14:paraId="08F540AE" w14:textId="77777777" w:rsidR="003D35C4" w:rsidRPr="009A13CB" w:rsidRDefault="003D35C4" w:rsidP="003D35C4">
      <w:r w:rsidRPr="009A13CB">
        <w:t>Институт исследований населения и общества опубликовал данные, согласно которым общая численность населения Таиланда составляет 65,69 миллиона человек, из которых 8,3 миллиона проживают в столице. Экономически активное население в возрасте от 15 до 59 лет составляет 41,75 миллиона человек. Число людей в возрасте 60–65 лет достигает 14,45 миллиона, а старше 65 лет — 9,7 миллиона.</w:t>
      </w:r>
    </w:p>
    <w:p w14:paraId="43BF1287" w14:textId="77777777" w:rsidR="003D35C4" w:rsidRPr="009A13CB" w:rsidRDefault="003D35C4" w:rsidP="003D35C4">
      <w:r w:rsidRPr="009A13CB">
        <w:t>В то же время наблюдается низкий уровень рождаемости (6,2 на 1000 населения), что является одним из самых низких показателей в регионе. Численность молодежи (в возрасте 0–21 год) составляет всего 15 миллионов человек, а женщин репродуктивного возраста (15–49 лет) — около 15 миллионов.</w:t>
      </w:r>
    </w:p>
    <w:p w14:paraId="14368B2E" w14:textId="77777777" w:rsidR="003D35C4" w:rsidRPr="009A13CB" w:rsidRDefault="003D35C4" w:rsidP="003D35C4">
      <w:r w:rsidRPr="009A13CB">
        <w:t>Наттапат Саробол считает, что в течение следующего десятилетия последствия старения общества станут более очевидными, поскольку значительное число представителей поколения X будет вынуждено вернуться на рынок труда из-за нехватки рабочей силы. Несмотря на то, что многие сейчас предпочитают досрочный выход на пенсию из-за сложной экономической ситуации, они, вероятно, вернутся на работу, чтобы заполнить растущие вакансии.</w:t>
      </w:r>
    </w:p>
    <w:p w14:paraId="0B8617CA" w14:textId="77777777" w:rsidR="003D35C4" w:rsidRPr="009A13CB" w:rsidRDefault="003D35C4" w:rsidP="003D35C4">
      <w:r w:rsidRPr="009A13CB">
        <w:t>При этом переход обратно на рынок труда может быть сложным. Пожилые люди могут столкнуться с негативным отношением со стороны молодых коллег. Наттапат Саробол призвала правительство инвестировать в инфраструктуру и создавать рабочие места, благоприятные для пожилых людей, устранять возрастные барьеры при приеме на работу, а также предоставлять программы обучения и доступ к финансированию.</w:t>
      </w:r>
    </w:p>
    <w:p w14:paraId="324B5D13" w14:textId="77777777" w:rsidR="003D35C4" w:rsidRPr="009A13CB" w:rsidRDefault="003D35C4" w:rsidP="003D35C4">
      <w:r w:rsidRPr="009A13CB">
        <w:t>Она также предупредила, что национальная пенсионная политика, ограниченная 1,75 миллионами государственных служащих, будет неэффективной, если она игнорирует 18 миллионов работников частного сектора.</w:t>
      </w:r>
    </w:p>
    <w:p w14:paraId="103E80B1" w14:textId="77777777" w:rsidR="003D35C4" w:rsidRPr="009A13CB" w:rsidRDefault="003D35C4" w:rsidP="003D35C4">
      <w:r w:rsidRPr="009A13CB">
        <w:t>Представитель TDRI, Нонарит Бисоньябут, отметил, что повышение пенсионного возраста является распространенной мерой в развитых странах со здоровым стареющим населением. Однако эта концепция является относительно новой для Таиланда и требует понимания со стороны общества и тщательно спланированной политики.</w:t>
      </w:r>
    </w:p>
    <w:p w14:paraId="48DBB129" w14:textId="77777777" w:rsidR="003D35C4" w:rsidRPr="009A13CB" w:rsidRDefault="003D35C4" w:rsidP="003D35C4">
      <w:r w:rsidRPr="009A13CB">
        <w:t xml:space="preserve">Он отметил, что возможности правительства по поддержке пожилых людей ограничены, а социальные выплаты в настоящее время составляют менее 1000 батов в месяц. Важно, </w:t>
      </w:r>
      <w:r w:rsidRPr="009A13CB">
        <w:lastRenderedPageBreak/>
        <w:t>чтобы пожилые граждане имели возможность получать доход на протяжении всей своей жизни.</w:t>
      </w:r>
    </w:p>
    <w:p w14:paraId="2F2847D7" w14:textId="77777777" w:rsidR="003D35C4" w:rsidRPr="009A13CB" w:rsidRDefault="003D35C4" w:rsidP="003D35C4">
      <w:r w:rsidRPr="009A13CB">
        <w:t>Многие работники в возрасте 50 лет и старше добровольно покидают рынок труда, полагаясь на единовременные выплаты из Фонда социального страхования. Часто эти средства инвестируются, но не всегда успешно. При попытке вернуться на рынок труда они сталкиваются со снижением заработной платы и ограниченными возможностями.</w:t>
      </w:r>
    </w:p>
    <w:p w14:paraId="3758C3B2" w14:textId="77777777" w:rsidR="003D35C4" w:rsidRPr="009A13CB" w:rsidRDefault="003D35C4" w:rsidP="003D35C4">
      <w:r w:rsidRPr="009A13CB">
        <w:t>По словам Нонарита Бисоньябута, ключевая задача состоит в том, чтобы удержать пожилых людей на рынке труда как можно дольше. Правительство должно стимулировать более длительную занятость. В качестве примера он привел национальную политику «Повторного трудоустройства» Сингапура, которая позволяет имеющим на это право пенсионерам продолжать работу и предоставляет специальный фонд для повышения квалификации и переподготовки пожилых работников для новых ролей.</w:t>
      </w:r>
    </w:p>
    <w:p w14:paraId="63584D2B" w14:textId="77777777" w:rsidR="003D35C4" w:rsidRPr="009A13CB" w:rsidRDefault="003D35C4" w:rsidP="003D35C4">
      <w:r w:rsidRPr="009A13CB">
        <w:t>Высокопоставленный правительственный чиновник, пожелавший остаться анонимным, заявил, что повышение пенсионного возраста не является серьезной проблемой само по себе, поскольку многие пожилые работники сохраняют здоровье. Реальная проблема заключается в том, что нынешняя система мало что делает для их поддержки.</w:t>
      </w:r>
    </w:p>
    <w:p w14:paraId="4D954BBA" w14:textId="77777777" w:rsidR="003D35C4" w:rsidRPr="009A13CB" w:rsidRDefault="003D35C4" w:rsidP="003D35C4">
      <w:r w:rsidRPr="009A13CB">
        <w:t>Чиновник подчеркнул, что многие не могут продвинуться по карьерной лестнице из-за коррупции и фаворитизма в государственных учреждениях. Они больше не имеют семейных обязательств и рады покинуть сломанную систему. Если мы хотим удержать их, необходимо реформировать рабочее место, чтобы содействовать прозрачности и надлежащему управлению.</w:t>
      </w:r>
    </w:p>
    <w:p w14:paraId="738707FE" w14:textId="77777777" w:rsidR="002B3E97" w:rsidRPr="009A13CB" w:rsidRDefault="003D35C4" w:rsidP="003D35C4">
      <w:hyperlink r:id="rId55" w:history="1">
        <w:r w:rsidRPr="009A13CB">
          <w:rPr>
            <w:rStyle w:val="a3"/>
          </w:rPr>
          <w:t>https://pattayapeople.ru/news/thailand-pension-4-pattaya-thailand</w:t>
        </w:r>
      </w:hyperlink>
    </w:p>
    <w:p w14:paraId="1E4A8AEB" w14:textId="77777777" w:rsidR="00CA32BC" w:rsidRPr="0090779C" w:rsidRDefault="00CA32BC" w:rsidP="00CA32BC"/>
    <w:sectPr w:rsidR="00CA32BC" w:rsidRPr="0090779C"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5ADD8" w14:textId="77777777" w:rsidR="00A73A22" w:rsidRDefault="00A73A22">
      <w:r>
        <w:separator/>
      </w:r>
    </w:p>
  </w:endnote>
  <w:endnote w:type="continuationSeparator" w:id="0">
    <w:p w14:paraId="2CA2FDB9" w14:textId="77777777" w:rsidR="00A73A22" w:rsidRDefault="00A7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C880" w14:textId="77777777" w:rsidR="009A13CB" w:rsidRPr="00D64E5C" w:rsidRDefault="009A13C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A6921" w:rsidRPr="009A6921">
      <w:rPr>
        <w:rFonts w:ascii="Cambria" w:hAnsi="Cambria"/>
        <w:b/>
        <w:noProof/>
      </w:rPr>
      <w:t>6</w:t>
    </w:r>
    <w:r w:rsidRPr="00CB47BF">
      <w:rPr>
        <w:b/>
      </w:rPr>
      <w:fldChar w:fldCharType="end"/>
    </w:r>
  </w:p>
  <w:p w14:paraId="6FBDB907" w14:textId="77777777" w:rsidR="009A13CB" w:rsidRPr="00D15988" w:rsidRDefault="009A13C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1AAE" w14:textId="77777777" w:rsidR="00A73A22" w:rsidRDefault="00A73A22">
      <w:r>
        <w:separator/>
      </w:r>
    </w:p>
  </w:footnote>
  <w:footnote w:type="continuationSeparator" w:id="0">
    <w:p w14:paraId="015FE80C" w14:textId="77777777" w:rsidR="00A73A22" w:rsidRDefault="00A7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F908" w14:textId="5B3703FF" w:rsidR="009A13CB" w:rsidRDefault="002104F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0F4BC90" wp14:editId="49F51BC4">
              <wp:simplePos x="0" y="0"/>
              <wp:positionH relativeFrom="column">
                <wp:posOffset>1619250</wp:posOffset>
              </wp:positionH>
              <wp:positionV relativeFrom="paragraph">
                <wp:posOffset>-173990</wp:posOffset>
              </wp:positionV>
              <wp:extent cx="2395220" cy="396875"/>
              <wp:effectExtent l="0" t="6985" r="5080" b="5715"/>
              <wp:wrapNone/>
              <wp:docPr id="12107527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890B19" w14:textId="77777777" w:rsidR="009A13CB" w:rsidRPr="000C041B" w:rsidRDefault="009A13CB" w:rsidP="00122493">
                          <w:pPr>
                            <w:ind w:right="423"/>
                            <w:jc w:val="center"/>
                            <w:rPr>
                              <w:rFonts w:cs="Arial"/>
                              <w:b/>
                              <w:color w:val="EEECE1"/>
                              <w:sz w:val="6"/>
                              <w:szCs w:val="6"/>
                            </w:rPr>
                          </w:pPr>
                          <w:r w:rsidRPr="000C041B">
                            <w:rPr>
                              <w:rFonts w:cs="Arial"/>
                              <w:b/>
                              <w:color w:val="EEECE1"/>
                              <w:sz w:val="6"/>
                              <w:szCs w:val="6"/>
                            </w:rPr>
                            <w:t xml:space="preserve">        </w:t>
                          </w:r>
                        </w:p>
                        <w:p w14:paraId="787BB165" w14:textId="77777777" w:rsidR="009A13CB" w:rsidRPr="00D15988" w:rsidRDefault="009A13C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C515E70" w14:textId="77777777" w:rsidR="009A13CB" w:rsidRPr="007336C7" w:rsidRDefault="009A13CB" w:rsidP="00122493">
                          <w:pPr>
                            <w:ind w:right="423"/>
                            <w:rPr>
                              <w:rFonts w:cs="Arial"/>
                            </w:rPr>
                          </w:pPr>
                        </w:p>
                        <w:p w14:paraId="18A0B426" w14:textId="77777777" w:rsidR="009A13CB" w:rsidRPr="00267F53" w:rsidRDefault="009A13C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4BC90"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4890B19" w14:textId="77777777" w:rsidR="009A13CB" w:rsidRPr="000C041B" w:rsidRDefault="009A13CB" w:rsidP="00122493">
                    <w:pPr>
                      <w:ind w:right="423"/>
                      <w:jc w:val="center"/>
                      <w:rPr>
                        <w:rFonts w:cs="Arial"/>
                        <w:b/>
                        <w:color w:val="EEECE1"/>
                        <w:sz w:val="6"/>
                        <w:szCs w:val="6"/>
                      </w:rPr>
                    </w:pPr>
                    <w:r w:rsidRPr="000C041B">
                      <w:rPr>
                        <w:rFonts w:cs="Arial"/>
                        <w:b/>
                        <w:color w:val="EEECE1"/>
                        <w:sz w:val="6"/>
                        <w:szCs w:val="6"/>
                      </w:rPr>
                      <w:t xml:space="preserve">        </w:t>
                    </w:r>
                  </w:p>
                  <w:p w14:paraId="787BB165" w14:textId="77777777" w:rsidR="009A13CB" w:rsidRPr="00D15988" w:rsidRDefault="009A13C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C515E70" w14:textId="77777777" w:rsidR="009A13CB" w:rsidRPr="007336C7" w:rsidRDefault="009A13CB" w:rsidP="00122493">
                    <w:pPr>
                      <w:ind w:right="423"/>
                      <w:rPr>
                        <w:rFonts w:cs="Arial"/>
                      </w:rPr>
                    </w:pPr>
                  </w:p>
                  <w:p w14:paraId="18A0B426" w14:textId="77777777" w:rsidR="009A13CB" w:rsidRPr="00267F53" w:rsidRDefault="009A13CB" w:rsidP="00122493"/>
                </w:txbxContent>
              </v:textbox>
            </v:roundrect>
          </w:pict>
        </mc:Fallback>
      </mc:AlternateContent>
    </w:r>
    <w:r w:rsidR="009A13CB">
      <w:t xml:space="preserve">             </w:t>
    </w:r>
  </w:p>
  <w:p w14:paraId="0BA36ECB" w14:textId="569EFA87" w:rsidR="009A13CB" w:rsidRDefault="009A13CB" w:rsidP="00122493">
    <w:pPr>
      <w:tabs>
        <w:tab w:val="left" w:pos="555"/>
        <w:tab w:val="right" w:pos="9071"/>
      </w:tabs>
      <w:jc w:val="center"/>
    </w:pPr>
    <w:r>
      <w:tab/>
    </w:r>
    <w:r>
      <w:tab/>
    </w:r>
    <w:r w:rsidR="002104F7">
      <w:rPr>
        <w:noProof/>
      </w:rPr>
      <w:drawing>
        <wp:inline distT="0" distB="0" distL="0" distR="0" wp14:anchorId="67F2B14F" wp14:editId="0FDE1A2D">
          <wp:extent cx="2190750" cy="5048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874B7"/>
    <w:multiLevelType w:val="singleLevel"/>
    <w:tmpl w:val="B818E5E6"/>
    <w:lvl w:ilvl="0">
      <w:numFmt w:val="bullet"/>
      <w:lvlText w:val="•"/>
      <w:lvlJc w:val="left"/>
      <w:pPr>
        <w:ind w:left="420" w:hanging="360"/>
      </w:p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329654">
    <w:abstractNumId w:val="26"/>
  </w:num>
  <w:num w:numId="2" w16cid:durableId="205527712">
    <w:abstractNumId w:val="13"/>
  </w:num>
  <w:num w:numId="3" w16cid:durableId="229117295">
    <w:abstractNumId w:val="28"/>
  </w:num>
  <w:num w:numId="4" w16cid:durableId="375083531">
    <w:abstractNumId w:val="18"/>
  </w:num>
  <w:num w:numId="5" w16cid:durableId="832184992">
    <w:abstractNumId w:val="19"/>
  </w:num>
  <w:num w:numId="6" w16cid:durableId="17798374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607333">
    <w:abstractNumId w:val="25"/>
  </w:num>
  <w:num w:numId="8" w16cid:durableId="1759014500">
    <w:abstractNumId w:val="22"/>
  </w:num>
  <w:num w:numId="9" w16cid:durableId="21114650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217311">
    <w:abstractNumId w:val="17"/>
  </w:num>
  <w:num w:numId="11" w16cid:durableId="774790060">
    <w:abstractNumId w:val="16"/>
  </w:num>
  <w:num w:numId="12" w16cid:durableId="230431237">
    <w:abstractNumId w:val="11"/>
  </w:num>
  <w:num w:numId="13" w16cid:durableId="1388458974">
    <w:abstractNumId w:val="9"/>
  </w:num>
  <w:num w:numId="14" w16cid:durableId="1483963755">
    <w:abstractNumId w:val="7"/>
  </w:num>
  <w:num w:numId="15" w16cid:durableId="743838580">
    <w:abstractNumId w:val="6"/>
  </w:num>
  <w:num w:numId="16" w16cid:durableId="1122991169">
    <w:abstractNumId w:val="5"/>
  </w:num>
  <w:num w:numId="17" w16cid:durableId="339359461">
    <w:abstractNumId w:val="4"/>
  </w:num>
  <w:num w:numId="18" w16cid:durableId="801459571">
    <w:abstractNumId w:val="8"/>
  </w:num>
  <w:num w:numId="19" w16cid:durableId="1549999781">
    <w:abstractNumId w:val="3"/>
  </w:num>
  <w:num w:numId="20" w16cid:durableId="1199660011">
    <w:abstractNumId w:val="2"/>
  </w:num>
  <w:num w:numId="21" w16cid:durableId="1118330768">
    <w:abstractNumId w:val="1"/>
  </w:num>
  <w:num w:numId="22" w16cid:durableId="665590488">
    <w:abstractNumId w:val="0"/>
  </w:num>
  <w:num w:numId="23" w16cid:durableId="1704549523">
    <w:abstractNumId w:val="20"/>
  </w:num>
  <w:num w:numId="24" w16cid:durableId="418062227">
    <w:abstractNumId w:val="27"/>
  </w:num>
  <w:num w:numId="25" w16cid:durableId="1812675709">
    <w:abstractNumId w:val="21"/>
  </w:num>
  <w:num w:numId="26" w16cid:durableId="720517681">
    <w:abstractNumId w:val="14"/>
  </w:num>
  <w:num w:numId="27" w16cid:durableId="1687828912">
    <w:abstractNumId w:val="12"/>
  </w:num>
  <w:num w:numId="28" w16cid:durableId="1937130794">
    <w:abstractNumId w:val="23"/>
  </w:num>
  <w:num w:numId="29" w16cid:durableId="1319729536">
    <w:abstractNumId w:val="24"/>
  </w:num>
  <w:num w:numId="30" w16cid:durableId="481895671">
    <w:abstractNumId w:val="15"/>
  </w:num>
  <w:num w:numId="31" w16cid:durableId="1555462542">
    <w:abstractNumId w:val="10"/>
    <w:lvlOverride w:ilvl="0">
      <w:startOverride w:val="1"/>
    </w:lvlOverride>
  </w:num>
  <w:num w:numId="32" w16cid:durableId="354842717">
    <w:abstractNumId w:val="10"/>
    <w:lvlOverride w:ilvl="0">
      <w:startOverride w:val="1"/>
    </w:lvlOverride>
  </w:num>
  <w:num w:numId="33" w16cid:durableId="1366909099">
    <w:abstractNumId w:val="10"/>
    <w:lvlOverride w:ilvl="0">
      <w:startOverride w:val="1"/>
    </w:lvlOverride>
  </w:num>
  <w:num w:numId="34" w16cid:durableId="385377579">
    <w:abstractNumId w:val="10"/>
    <w:lvlOverride w:ilvl="0">
      <w:startOverride w:val="1"/>
    </w:lvlOverride>
  </w:num>
  <w:num w:numId="35" w16cid:durableId="1780492796">
    <w:abstractNumId w:val="10"/>
    <w:lvlOverride w:ilvl="0">
      <w:startOverride w:val="1"/>
    </w:lvlOverride>
  </w:num>
  <w:num w:numId="36" w16cid:durableId="2032028895">
    <w:abstractNumId w:val="10"/>
    <w:lvlOverride w:ilvl="0">
      <w:startOverride w:val="1"/>
    </w:lvlOverride>
  </w:num>
  <w:num w:numId="37" w16cid:durableId="658118944">
    <w:abstractNumId w:val="10"/>
    <w:lvlOverride w:ilvl="0">
      <w:startOverride w:val="1"/>
    </w:lvlOverride>
  </w:num>
  <w:num w:numId="38" w16cid:durableId="4573371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0791A"/>
    <w:rsid w:val="00010E3B"/>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79E"/>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DB7"/>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3FAD"/>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6F4"/>
    <w:rsid w:val="000F61D5"/>
    <w:rsid w:val="000F658F"/>
    <w:rsid w:val="000F692F"/>
    <w:rsid w:val="000F722F"/>
    <w:rsid w:val="0010117D"/>
    <w:rsid w:val="00101469"/>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B81"/>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D33"/>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2E72"/>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4F7"/>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2D5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84D"/>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994"/>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911"/>
    <w:rsid w:val="002B2D94"/>
    <w:rsid w:val="002B3E97"/>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4901"/>
    <w:rsid w:val="002C6272"/>
    <w:rsid w:val="002D0281"/>
    <w:rsid w:val="002D0E4C"/>
    <w:rsid w:val="002D1AE4"/>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4B"/>
    <w:rsid w:val="003068A4"/>
    <w:rsid w:val="00306D1F"/>
    <w:rsid w:val="003103FD"/>
    <w:rsid w:val="00310633"/>
    <w:rsid w:val="0031087C"/>
    <w:rsid w:val="00310C53"/>
    <w:rsid w:val="00310F6A"/>
    <w:rsid w:val="00311BC8"/>
    <w:rsid w:val="00313347"/>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367B4"/>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3BC"/>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5C4"/>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5AC"/>
    <w:rsid w:val="00473CBE"/>
    <w:rsid w:val="00474409"/>
    <w:rsid w:val="00474494"/>
    <w:rsid w:val="00474D0B"/>
    <w:rsid w:val="00474EB5"/>
    <w:rsid w:val="0047599D"/>
    <w:rsid w:val="00475A5C"/>
    <w:rsid w:val="00476043"/>
    <w:rsid w:val="00476753"/>
    <w:rsid w:val="00476B1B"/>
    <w:rsid w:val="004771E3"/>
    <w:rsid w:val="00477AD6"/>
    <w:rsid w:val="00477BBD"/>
    <w:rsid w:val="004815E9"/>
    <w:rsid w:val="004819E3"/>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4C9F"/>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717"/>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65CD"/>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67E79"/>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87B7E"/>
    <w:rsid w:val="00790142"/>
    <w:rsid w:val="0079117E"/>
    <w:rsid w:val="0079185F"/>
    <w:rsid w:val="00792897"/>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A24"/>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3BE8"/>
    <w:rsid w:val="007E480D"/>
    <w:rsid w:val="007E5070"/>
    <w:rsid w:val="007E571A"/>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68E1"/>
    <w:rsid w:val="0080780B"/>
    <w:rsid w:val="00807C31"/>
    <w:rsid w:val="0081082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0398"/>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53E"/>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1C3"/>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13CB"/>
    <w:rsid w:val="009A3014"/>
    <w:rsid w:val="009A30A3"/>
    <w:rsid w:val="009A4140"/>
    <w:rsid w:val="009A416A"/>
    <w:rsid w:val="009A468A"/>
    <w:rsid w:val="009A4A3E"/>
    <w:rsid w:val="009A4F69"/>
    <w:rsid w:val="009A52A2"/>
    <w:rsid w:val="009A5A04"/>
    <w:rsid w:val="009A6243"/>
    <w:rsid w:val="009A6921"/>
    <w:rsid w:val="009A6BD3"/>
    <w:rsid w:val="009A6F3B"/>
    <w:rsid w:val="009A746F"/>
    <w:rsid w:val="009A7DF6"/>
    <w:rsid w:val="009B0CCD"/>
    <w:rsid w:val="009B11C5"/>
    <w:rsid w:val="009B1E91"/>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3A22"/>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B7346"/>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4AF"/>
    <w:rsid w:val="00AC651C"/>
    <w:rsid w:val="00AC65C0"/>
    <w:rsid w:val="00AC68BD"/>
    <w:rsid w:val="00AC72F3"/>
    <w:rsid w:val="00AD07EA"/>
    <w:rsid w:val="00AD08B9"/>
    <w:rsid w:val="00AD1DCB"/>
    <w:rsid w:val="00AD2A62"/>
    <w:rsid w:val="00AD2D0B"/>
    <w:rsid w:val="00AD3527"/>
    <w:rsid w:val="00AD3AA6"/>
    <w:rsid w:val="00AD4E3C"/>
    <w:rsid w:val="00AD596B"/>
    <w:rsid w:val="00AD6086"/>
    <w:rsid w:val="00AD61E7"/>
    <w:rsid w:val="00AD6347"/>
    <w:rsid w:val="00AD6B14"/>
    <w:rsid w:val="00AD7AD4"/>
    <w:rsid w:val="00AE03E0"/>
    <w:rsid w:val="00AE04A0"/>
    <w:rsid w:val="00AE054E"/>
    <w:rsid w:val="00AE060C"/>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722"/>
    <w:rsid w:val="00B04C12"/>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66E"/>
    <w:rsid w:val="00B267B2"/>
    <w:rsid w:val="00B305AC"/>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87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940"/>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0E4"/>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AC"/>
    <w:rsid w:val="00C615FD"/>
    <w:rsid w:val="00C6253E"/>
    <w:rsid w:val="00C62816"/>
    <w:rsid w:val="00C62CB1"/>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AAC"/>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54"/>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73D"/>
    <w:rsid w:val="00D92BC5"/>
    <w:rsid w:val="00D92D1A"/>
    <w:rsid w:val="00D93181"/>
    <w:rsid w:val="00D93751"/>
    <w:rsid w:val="00D93B01"/>
    <w:rsid w:val="00D94D15"/>
    <w:rsid w:val="00D95C59"/>
    <w:rsid w:val="00D96678"/>
    <w:rsid w:val="00D96DD8"/>
    <w:rsid w:val="00D97202"/>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3B69"/>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B05"/>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96528"/>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802"/>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7CB"/>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1818B"/>
  <w15:docId w15:val="{F1319EEF-12B8-1A46-B102-9C69345A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01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3201248">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3859694">
      <w:bodyDiv w:val="1"/>
      <w:marLeft w:val="0"/>
      <w:marRight w:val="0"/>
      <w:marTop w:val="0"/>
      <w:marBottom w:val="0"/>
      <w:divBdr>
        <w:top w:val="none" w:sz="0" w:space="0" w:color="auto"/>
        <w:left w:val="none" w:sz="0" w:space="0" w:color="auto"/>
        <w:bottom w:val="none" w:sz="0" w:space="0" w:color="auto"/>
        <w:right w:val="none" w:sz="0" w:space="0" w:color="auto"/>
      </w:divBdr>
      <w:divsChild>
        <w:div w:id="337193483">
          <w:marLeft w:val="0"/>
          <w:marRight w:val="0"/>
          <w:marTop w:val="0"/>
          <w:marBottom w:val="0"/>
          <w:divBdr>
            <w:top w:val="none" w:sz="0" w:space="0" w:color="auto"/>
            <w:left w:val="none" w:sz="0" w:space="0" w:color="auto"/>
            <w:bottom w:val="none" w:sz="0" w:space="0" w:color="auto"/>
            <w:right w:val="none" w:sz="0" w:space="0" w:color="auto"/>
          </w:divBdr>
        </w:div>
      </w:divsChild>
    </w:div>
    <w:div w:id="275714983">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63263707">
      <w:bodyDiv w:val="1"/>
      <w:marLeft w:val="0"/>
      <w:marRight w:val="0"/>
      <w:marTop w:val="0"/>
      <w:marBottom w:val="0"/>
      <w:divBdr>
        <w:top w:val="none" w:sz="0" w:space="0" w:color="auto"/>
        <w:left w:val="none" w:sz="0" w:space="0" w:color="auto"/>
        <w:bottom w:val="none" w:sz="0" w:space="0" w:color="auto"/>
        <w:right w:val="none" w:sz="0" w:space="0" w:color="auto"/>
      </w:divBdr>
      <w:divsChild>
        <w:div w:id="997342512">
          <w:marLeft w:val="0"/>
          <w:marRight w:val="0"/>
          <w:marTop w:val="0"/>
          <w:marBottom w:val="300"/>
          <w:divBdr>
            <w:top w:val="none" w:sz="0" w:space="0" w:color="auto"/>
            <w:left w:val="none" w:sz="0" w:space="0" w:color="auto"/>
            <w:bottom w:val="none" w:sz="0" w:space="0" w:color="auto"/>
            <w:right w:val="none" w:sz="0" w:space="0" w:color="auto"/>
          </w:divBdr>
        </w:div>
        <w:div w:id="1890340645">
          <w:marLeft w:val="0"/>
          <w:marRight w:val="0"/>
          <w:marTop w:val="0"/>
          <w:marBottom w:val="0"/>
          <w:divBdr>
            <w:top w:val="none" w:sz="0" w:space="0" w:color="auto"/>
            <w:left w:val="none" w:sz="0" w:space="0" w:color="auto"/>
            <w:bottom w:val="none" w:sz="0" w:space="0" w:color="auto"/>
            <w:right w:val="none" w:sz="0" w:space="0" w:color="auto"/>
          </w:divBdr>
        </w:div>
        <w:div w:id="1497065515">
          <w:marLeft w:val="0"/>
          <w:marRight w:val="0"/>
          <w:marTop w:val="0"/>
          <w:marBottom w:val="300"/>
          <w:divBdr>
            <w:top w:val="none" w:sz="0" w:space="0" w:color="auto"/>
            <w:left w:val="none" w:sz="0" w:space="0" w:color="auto"/>
            <w:bottom w:val="none" w:sz="0" w:space="0" w:color="auto"/>
            <w:right w:val="none" w:sz="0" w:space="0" w:color="auto"/>
          </w:divBdr>
        </w:div>
        <w:div w:id="1603369250">
          <w:marLeft w:val="0"/>
          <w:marRight w:val="0"/>
          <w:marTop w:val="0"/>
          <w:marBottom w:val="450"/>
          <w:divBdr>
            <w:top w:val="single" w:sz="6" w:space="15" w:color="D2D3D4"/>
            <w:left w:val="none" w:sz="0" w:space="23" w:color="auto"/>
            <w:bottom w:val="single" w:sz="6" w:space="15" w:color="D2D3D4"/>
            <w:right w:val="none" w:sz="0" w:space="23" w:color="auto"/>
          </w:divBdr>
        </w:div>
        <w:div w:id="1066487629">
          <w:marLeft w:val="0"/>
          <w:marRight w:val="0"/>
          <w:marTop w:val="0"/>
          <w:marBottom w:val="60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news/1886185/" TargetMode="External"/><Relationship Id="rId18" Type="http://schemas.openxmlformats.org/officeDocument/2006/relationships/hyperlink" Target="https://www.vedomosti.ru/investments/news/2025/10/14/1146728-vebrf-o-dohodah" TargetMode="External"/><Relationship Id="rId26" Type="http://schemas.openxmlformats.org/officeDocument/2006/relationships/hyperlink" Target="https://tass.ru/obschestvo/25343429" TargetMode="External"/><Relationship Id="rId39" Type="http://schemas.openxmlformats.org/officeDocument/2006/relationships/hyperlink" Target="https://ngs24.ru/text/politics/2025/10/14/76073281/" TargetMode="External"/><Relationship Id="rId21" Type="http://schemas.openxmlformats.org/officeDocument/2006/relationships/hyperlink" Target="https://tass.ru/ekonomika/25337197" TargetMode="External"/><Relationship Id="rId34" Type="http://schemas.openxmlformats.org/officeDocument/2006/relationships/hyperlink" Target="https://primpress.ru/article/127307" TargetMode="External"/><Relationship Id="rId42" Type="http://schemas.openxmlformats.org/officeDocument/2006/relationships/hyperlink" Target="https://ria.ru/20251014/bednost-2048213598.html" TargetMode="External"/><Relationship Id="rId47" Type="http://schemas.openxmlformats.org/officeDocument/2006/relationships/hyperlink" Target="https://media.az/society/pensionnaya-revolyuciya-v-azerbajdzhane-kak-chastnye-fondy-izmenyat-budushee-pozhilyh-grazhdan" TargetMode="External"/><Relationship Id="rId50" Type="http://schemas.openxmlformats.org/officeDocument/2006/relationships/hyperlink" Target="https://cryptonews.net/ru/news/altcoins/31792442/" TargetMode="External"/><Relationship Id="rId55" Type="http://schemas.openxmlformats.org/officeDocument/2006/relationships/hyperlink" Target="https://pattayapeople.ru/news/thailand-pension-4-pattaya-thailand" TargetMode="External"/><Relationship Id="rId7" Type="http://schemas.openxmlformats.org/officeDocument/2006/relationships/image" Target="media/image1.png"/><Relationship Id="rId12" Type="http://schemas.openxmlformats.org/officeDocument/2006/relationships/hyperlink" Target="https://ugra-news.ru/article/tretiy_god_khanty_mansiyskiy_npf_stanovitsya_uchreditelem_stipendii_po_programme_investitsii_v_budushch/" TargetMode="External"/><Relationship Id="rId17" Type="http://schemas.openxmlformats.org/officeDocument/2006/relationships/hyperlink" Target="https://24rus.ru/news/finance/236001.html" TargetMode="External"/><Relationship Id="rId25" Type="http://schemas.openxmlformats.org/officeDocument/2006/relationships/hyperlink" Target="https://tass.ru/ekonomika/25340435" TargetMode="External"/><Relationship Id="rId33" Type="http://schemas.openxmlformats.org/officeDocument/2006/relationships/hyperlink" Target="https://primpress.ru/article/127309" TargetMode="External"/><Relationship Id="rId38" Type="http://schemas.openxmlformats.org/officeDocument/2006/relationships/hyperlink" Target="https://sib.fm/amp/news/2025/10/14/vseh-pensionerov-lishat-deneg-novaya-pensionnaya-reforma-v-2026-godu-zhdet-rossiyu" TargetMode="External"/><Relationship Id="rId46" Type="http://schemas.openxmlformats.org/officeDocument/2006/relationships/hyperlink" Target="https://www.rbc.ru/quote/news/article/68ee14289a79470ad7b81fc9"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alnoevremya.ru/articles/361184-glavnoe-chto-inflyaciya-budet-snizhatsya-a-vmeste-s-ney-i-klyuchevaya-stavka" TargetMode="External"/><Relationship Id="rId20" Type="http://schemas.openxmlformats.org/officeDocument/2006/relationships/hyperlink" Target="https://www.pnp.ru/economics/komitet-gosdumy-podderzhal-proekt-byudzheta-socfonda-rossii.html" TargetMode="External"/><Relationship Id="rId29" Type="http://schemas.openxmlformats.org/officeDocument/2006/relationships/hyperlink" Target="https://360.ru/tekst/obschestvo/rossijanam-povysjat-pensii-v-nojabre-2025/" TargetMode="External"/><Relationship Id="rId41" Type="http://schemas.openxmlformats.org/officeDocument/2006/relationships/hyperlink" Target="https://www.rbc.ru/quote/news/article/68ecfb9c9a79476a63cd4846" TargetMode="External"/><Relationship Id="rId54" Type="http://schemas.openxmlformats.org/officeDocument/2006/relationships/hyperlink" Target="https://romania-today.ru/news/different/2025/10/15/otvetil-na-kritiku-po-povodu-pensionnoy-reformy-dlya-magistrat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sfera.ru/press-release/oleg-moshlyak-naznachen-generalnym-direktorom-npf-budushchee" TargetMode="External"/><Relationship Id="rId24" Type="http://schemas.openxmlformats.org/officeDocument/2006/relationships/hyperlink" Target="https://ria.ru/20251015/zarplata-2048292568.html" TargetMode="External"/><Relationship Id="rId32" Type="http://schemas.openxmlformats.org/officeDocument/2006/relationships/hyperlink" Target="https://konkurent.ru/article/81431" TargetMode="External"/><Relationship Id="rId37" Type="http://schemas.openxmlformats.org/officeDocument/2006/relationships/hyperlink" Target="https://www.infox.ru/news/299/364864-sberbank-vrucil-pensioneram-polucausim-pensiu-na-kartu-vaznoe-preduprezdenie" TargetMode="External"/><Relationship Id="rId40" Type="http://schemas.openxmlformats.org/officeDocument/2006/relationships/hyperlink" Target="https://nsn.fm/economy/v-gosdume-ne-zhdut-rosta-inflyatsii-iz-za-povysheniya-mrot" TargetMode="External"/><Relationship Id="rId45" Type="http://schemas.openxmlformats.org/officeDocument/2006/relationships/hyperlink" Target="https://www.gazeta.press/social/news/2025/10/14/26951576.shtml" TargetMode="External"/><Relationship Id="rId53" Type="http://schemas.openxmlformats.org/officeDocument/2006/relationships/hyperlink" Target="https://tass.ru/ekonomika/2533961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80946" TargetMode="External"/><Relationship Id="rId23" Type="http://schemas.openxmlformats.org/officeDocument/2006/relationships/hyperlink" Target="https://tass.ru/obschestvo/25344541" TargetMode="External"/><Relationship Id="rId28" Type="http://schemas.openxmlformats.org/officeDocument/2006/relationships/hyperlink" Target="https://fedpress.ru/news/77/economy/3406312" TargetMode="External"/><Relationship Id="rId36" Type="http://schemas.openxmlformats.org/officeDocument/2006/relationships/hyperlink" Target="https://www.ecosever.ru/news/59028.html" TargetMode="External"/><Relationship Id="rId49" Type="http://schemas.openxmlformats.org/officeDocument/2006/relationships/hyperlink" Target="https://tengrinews.kz/kazakhstan_news/reformu-pensionnoy-sistemyi-kazahstana-obsujdayut-v-mintruda-583193/" TargetMode="External"/><Relationship Id="rId57" Type="http://schemas.openxmlformats.org/officeDocument/2006/relationships/footer" Target="footer1.xml"/><Relationship Id="rId10" Type="http://schemas.openxmlformats.org/officeDocument/2006/relationships/hyperlink" Target="https://frankmedia.ru/223303" TargetMode="External"/><Relationship Id="rId19" Type="http://schemas.openxmlformats.org/officeDocument/2006/relationships/hyperlink" Target="https://www.kommersant.ru/doc/8119946" TargetMode="External"/><Relationship Id="rId31" Type="http://schemas.openxmlformats.org/officeDocument/2006/relationships/hyperlink" Target="https://konkurent.ru/article/81419" TargetMode="External"/><Relationship Id="rId44" Type="http://schemas.openxmlformats.org/officeDocument/2006/relationships/hyperlink" Target="https://tass.ru/ekonomika/25336779" TargetMode="External"/><Relationship Id="rId52" Type="http://schemas.openxmlformats.org/officeDocument/2006/relationships/hyperlink" Target="https://ria.ru/20251014/reforma-2048131234.html" TargetMode="External"/><Relationship Id="rId4" Type="http://schemas.openxmlformats.org/officeDocument/2006/relationships/webSettings" Target="webSettings.xml"/><Relationship Id="rId9" Type="http://schemas.openxmlformats.org/officeDocument/2006/relationships/hyperlink" Target="https://incrussia.ru/news/pensionnye-fondy-smogut-investirovat-v-startapy-posle-reformy-investtovarishhestv/" TargetMode="External"/><Relationship Id="rId14" Type="http://schemas.openxmlformats.org/officeDocument/2006/relationships/hyperlink" Target="http://pbroker.ru/?p=80933" TargetMode="External"/><Relationship Id="rId22" Type="http://schemas.openxmlformats.org/officeDocument/2006/relationships/hyperlink" Target="https://tass.ru/obschestvo/25334941" TargetMode="External"/><Relationship Id="rId27" Type="http://schemas.openxmlformats.org/officeDocument/2006/relationships/hyperlink" Target="https://lenta.ru/news/2025/10/14/rossiyskoy-molodezhi-dali-vazhnyy-sovet-naschet-buduschey-pensii/" TargetMode="External"/><Relationship Id="rId30" Type="http://schemas.openxmlformats.org/officeDocument/2006/relationships/hyperlink" Target="https://investfuture.ru/articles/kak-proverit-nakopitelnuyu-chast-pensii-cherez-gosuslugi-v-2025-godu" TargetMode="External"/><Relationship Id="rId35" Type="http://schemas.openxmlformats.org/officeDocument/2006/relationships/hyperlink" Target="https://primpress.ru/article/127308" TargetMode="External"/><Relationship Id="rId43" Type="http://schemas.openxmlformats.org/officeDocument/2006/relationships/hyperlink" Target="https://ria.ru/20251014/vyplata-2048125959.html" TargetMode="External"/><Relationship Id="rId48" Type="http://schemas.openxmlformats.org/officeDocument/2006/relationships/hyperlink" Target="https://informburo.kz/novosti/skolko-pensionnyx-deneg-vlozili-v-banki-i-upravliaiushhie-xoldingi-dlia-finansirovaniia-prioritetnyx-proektov" TargetMode="External"/><Relationship Id="rId56" Type="http://schemas.openxmlformats.org/officeDocument/2006/relationships/header" Target="header1.xml"/><Relationship Id="rId8" Type="http://schemas.openxmlformats.org/officeDocument/2006/relationships/hyperlink" Target="https://www.rbc.ru/quote/news/article/68ecfb9c9a79476a63cd4846" TargetMode="External"/><Relationship Id="rId51" Type="http://schemas.openxmlformats.org/officeDocument/2006/relationships/hyperlink" Target="https://www.profinance.ru/news/2025/10/14/cheo-germaniya-razreshit-pensioneram-zarabatyvat-2000-evro-v-mesyats-bez-uplaty-nalog.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29684</Words>
  <Characters>191764</Characters>
  <Application>Microsoft Office Word</Application>
  <DocSecurity>0</DocSecurity>
  <Lines>3551</Lines>
  <Paragraphs>1244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220204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2025-10-15T04:54:00Z</cp:lastPrinted>
  <dcterms:created xsi:type="dcterms:W3CDTF">2025-10-15T04:53:00Z</dcterms:created>
  <dcterms:modified xsi:type="dcterms:W3CDTF">2025-10-15T04:54:00Z</dcterms:modified>
  <cp:category>НАПФ</cp:category>
  <cp:contentStatus>И-Консалтинг</cp:contentStatus>
</cp:coreProperties>
</file>